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pStyle w:val="14"/>
        <w:keepNext w:val="0"/>
        <w:keepLines w:val="0"/>
        <w:widowControl/>
        <w:suppressLineNumbers w:val="0"/>
        <w:spacing w:before="0" w:beforeAutospacing="1" w:after="0" w:afterAutospacing="1"/>
        <w:ind w:left="0" w:right="0" w:firstLine="0"/>
        <w:jc w:val="center"/>
        <w:rPr>
          <w:rFonts w:hint="eastAsia" w:ascii="黑体" w:hAnsi="宋体" w:eastAsia="黑体" w:cs="黑体"/>
          <w:b/>
          <w:bCs w:val="0"/>
          <w:i w:val="0"/>
          <w:iCs w:val="0"/>
          <w:caps w:val="0"/>
          <w:color w:val="333333"/>
          <w:spacing w:val="0"/>
          <w:kern w:val="0"/>
          <w:sz w:val="44"/>
          <w:szCs w:val="44"/>
        </w:rPr>
      </w:pPr>
      <w:r>
        <w:rPr>
          <w:rFonts w:hint="eastAsia" w:ascii="黑体" w:hAnsi="宋体" w:eastAsia="黑体" w:cs="黑体"/>
          <w:b/>
          <w:bCs w:val="0"/>
          <w:i w:val="0"/>
          <w:iCs w:val="0"/>
          <w:caps w:val="0"/>
          <w:color w:val="333333"/>
          <w:spacing w:val="0"/>
          <w:kern w:val="0"/>
          <w:sz w:val="44"/>
          <w:szCs w:val="44"/>
        </w:rPr>
        <w:t>温州市瓯海区人民检察院（汇总）</w:t>
      </w:r>
    </w:p>
    <w:p>
      <w:pPr>
        <w:pStyle w:val="14"/>
        <w:keepNext w:val="0"/>
        <w:keepLines w:val="0"/>
        <w:widowControl/>
        <w:suppressLineNumbers w:val="0"/>
        <w:spacing w:before="0" w:beforeAutospacing="1" w:after="0" w:afterAutospacing="1"/>
        <w:ind w:left="0" w:right="0" w:firstLine="0"/>
        <w:jc w:val="center"/>
        <w:rPr>
          <w:rFonts w:hint="default" w:ascii="Arial" w:hAnsi="Arial" w:eastAsia="宋体" w:cs="Arial"/>
          <w:i w:val="0"/>
          <w:iCs w:val="0"/>
          <w:caps w:val="0"/>
          <w:color w:val="333333"/>
          <w:spacing w:val="0"/>
          <w:kern w:val="0"/>
          <w:sz w:val="13"/>
          <w:szCs w:val="13"/>
        </w:rPr>
      </w:pPr>
      <w:r>
        <w:rPr>
          <w:rFonts w:hint="eastAsia" w:ascii="黑体" w:hAnsi="宋体" w:eastAsia="黑体" w:cs="黑体"/>
          <w:b/>
          <w:bCs w:val="0"/>
          <w:i w:val="0"/>
          <w:iCs w:val="0"/>
          <w:caps w:val="0"/>
          <w:color w:val="333333"/>
          <w:spacing w:val="0"/>
          <w:kern w:val="0"/>
          <w:sz w:val="44"/>
          <w:szCs w:val="44"/>
        </w:rPr>
        <w:t>2022年度部门决算</w:t>
      </w:r>
    </w:p>
    <w:p>
      <w:pPr>
        <w:pStyle w:val="14"/>
        <w:keepNext w:val="0"/>
        <w:keepLines w:val="0"/>
        <w:widowControl/>
        <w:suppressLineNumbers w:val="0"/>
        <w:spacing w:before="0" w:beforeAutospacing="1" w:after="0" w:afterAutospacing="1"/>
        <w:ind w:left="0" w:right="0" w:firstLine="0"/>
        <w:jc w:val="center"/>
        <w:rPr>
          <w:rFonts w:hint="default" w:ascii="Arial" w:hAnsi="Arial" w:eastAsia="宋体" w:cs="Arial"/>
          <w:i w:val="0"/>
          <w:iCs w:val="0"/>
          <w:caps w:val="0"/>
          <w:color w:val="333333"/>
          <w:spacing w:val="0"/>
          <w:kern w:val="0"/>
          <w:sz w:val="13"/>
          <w:szCs w:val="13"/>
        </w:rPr>
      </w:pPr>
      <w:r>
        <w:rPr>
          <w:rFonts w:hint="default" w:ascii="等线" w:hAnsi="等线" w:eastAsia="等线" w:cs="等线"/>
          <w:b/>
          <w:bCs w:val="0"/>
          <w:i w:val="0"/>
          <w:iCs w:val="0"/>
          <w:caps w:val="0"/>
          <w:color w:val="333333"/>
          <w:spacing w:val="0"/>
          <w:kern w:val="0"/>
          <w:sz w:val="44"/>
          <w:szCs w:val="44"/>
        </w:rPr>
        <w:t>目录</w:t>
      </w:r>
    </w:p>
    <w:p>
      <w:pPr>
        <w:keepNext w:val="0"/>
        <w:keepLines w:val="0"/>
        <w:pageBreakBefore w:val="0"/>
        <w:widowControl/>
        <w:numPr>
          <w:numId w:val="0"/>
        </w:numPr>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641" w:leftChars="0" w:right="0" w:rightChars="0"/>
        <w:jc w:val="both"/>
        <w:textAlignment w:val="auto"/>
        <w:rPr>
          <w:rFonts w:hint="default" w:ascii="Arial" w:hAnsi="Arial" w:eastAsia="宋体" w:cs="Arial"/>
          <w:i w:val="0"/>
          <w:iCs w:val="0"/>
          <w:caps w:val="0"/>
          <w:color w:val="333333"/>
          <w:spacing w:val="0"/>
          <w:kern w:val="2"/>
          <w:sz w:val="13"/>
          <w:szCs w:val="13"/>
        </w:rPr>
      </w:pPr>
      <w:r>
        <w:rPr>
          <w:rFonts w:hint="eastAsia" w:ascii="等线" w:hAnsi="等线" w:eastAsia="等线" w:cs="等线"/>
          <w:b/>
          <w:bCs w:val="0"/>
          <w:i w:val="0"/>
          <w:iCs w:val="0"/>
          <w:caps w:val="0"/>
          <w:color w:val="333333"/>
          <w:spacing w:val="0"/>
          <w:kern w:val="0"/>
          <w:sz w:val="32"/>
          <w:szCs w:val="32"/>
          <w:lang w:eastAsia="zh-CN"/>
        </w:rPr>
        <w:t>一、</w:t>
      </w:r>
      <w:r>
        <w:rPr>
          <w:rFonts w:hint="default" w:ascii="等线" w:hAnsi="等线" w:eastAsia="等线" w:cs="等线"/>
          <w:b/>
          <w:bCs w:val="0"/>
          <w:i w:val="0"/>
          <w:iCs w:val="0"/>
          <w:caps w:val="0"/>
          <w:color w:val="333333"/>
          <w:spacing w:val="0"/>
          <w:kern w:val="0"/>
          <w:sz w:val="32"/>
          <w:szCs w:val="32"/>
        </w:rPr>
        <w:t>概况</w:t>
      </w:r>
      <w:r>
        <w:rPr>
          <w:rFonts w:hint="default" w:ascii="等线" w:hAnsi="等线" w:eastAsia="等线" w:cs="等线"/>
          <w:b/>
          <w:bCs w:val="0"/>
          <w:kern w:val="0"/>
          <w:sz w:val="22"/>
          <w:szCs w:val="22"/>
          <w:shd w:val="clear" w:fill="FFFFFF"/>
        </w:rPr>
        <w:t>...................................................................................................</w:t>
      </w:r>
      <w:r>
        <w:rPr>
          <w:rFonts w:hint="default" w:ascii="等线" w:hAnsi="等线" w:eastAsia="等线" w:cs="等线"/>
          <w:b/>
          <w:bCs w:val="0"/>
          <w:i w:val="0"/>
          <w:iCs w:val="0"/>
          <w:caps w:val="0"/>
          <w:color w:val="333333"/>
          <w:spacing w:val="0"/>
          <w:kern w:val="0"/>
          <w:sz w:val="32"/>
          <w:szCs w:val="32"/>
        </w:rPr>
        <w:t>(1)</w:t>
      </w:r>
    </w:p>
    <w:p>
      <w:pPr>
        <w:keepNext w:val="0"/>
        <w:keepLines w:val="0"/>
        <w:pageBreakBefore w:val="0"/>
        <w:widowControl/>
        <w:numPr>
          <w:numId w:val="0"/>
        </w:numPr>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641" w:leftChars="0" w:right="0" w:rightChars="0"/>
        <w:jc w:val="both"/>
        <w:textAlignment w:val="auto"/>
        <w:rPr>
          <w:rFonts w:hint="default" w:ascii="Arial" w:hAnsi="Arial" w:eastAsia="宋体" w:cs="Arial"/>
          <w:i w:val="0"/>
          <w:iCs w:val="0"/>
          <w:caps w:val="0"/>
          <w:color w:val="333333"/>
          <w:spacing w:val="0"/>
          <w:kern w:val="2"/>
          <w:sz w:val="13"/>
          <w:szCs w:val="13"/>
        </w:rPr>
      </w:pPr>
      <w:r>
        <w:rPr>
          <w:rFonts w:hint="default" w:ascii="等线" w:hAnsi="等线" w:eastAsia="等线" w:cs="等线"/>
          <w:i w:val="0"/>
          <w:iCs w:val="0"/>
          <w:caps w:val="0"/>
          <w:color w:val="333333"/>
          <w:spacing w:val="0"/>
          <w:kern w:val="0"/>
          <w:sz w:val="32"/>
          <w:szCs w:val="32"/>
        </w:rPr>
        <w:t>（一）部门职责</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(1)</w:t>
      </w:r>
    </w:p>
    <w:p>
      <w:pPr>
        <w:keepNext w:val="0"/>
        <w:keepLines w:val="0"/>
        <w:pageBreakBefore w:val="0"/>
        <w:widowControl/>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0" w:right="0" w:firstLine="641"/>
        <w:jc w:val="both"/>
        <w:textAlignment w:val="auto"/>
        <w:rPr>
          <w:rFonts w:hint="default" w:ascii="等线" w:hAnsi="等线" w:eastAsia="等线" w:cs="等线"/>
          <w:i w:val="0"/>
          <w:iCs w:val="0"/>
          <w:caps w:val="0"/>
          <w:color w:val="333333"/>
          <w:spacing w:val="0"/>
          <w:kern w:val="0"/>
          <w:sz w:val="32"/>
          <w:szCs w:val="32"/>
        </w:rPr>
      </w:pPr>
      <w:r>
        <w:rPr>
          <w:rFonts w:hint="default" w:ascii="等线" w:hAnsi="等线" w:eastAsia="等线" w:cs="等线"/>
          <w:i w:val="0"/>
          <w:iCs w:val="0"/>
          <w:caps w:val="0"/>
          <w:color w:val="333333"/>
          <w:spacing w:val="0"/>
          <w:kern w:val="0"/>
          <w:sz w:val="32"/>
          <w:szCs w:val="32"/>
        </w:rPr>
        <w:t>（二）机构设置</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(2)</w:t>
      </w:r>
    </w:p>
    <w:p>
      <w:pPr>
        <w:keepNext w:val="0"/>
        <w:keepLines w:val="0"/>
        <w:pageBreakBefore w:val="0"/>
        <w:widowControl/>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0" w:right="0" w:firstLine="641"/>
        <w:jc w:val="both"/>
        <w:textAlignment w:val="auto"/>
        <w:rPr>
          <w:rFonts w:hint="default" w:ascii="等线" w:hAnsi="等线" w:eastAsia="等线" w:cs="等线"/>
          <w:b/>
          <w:bCs w:val="0"/>
          <w:i w:val="0"/>
          <w:iCs w:val="0"/>
          <w:caps w:val="0"/>
          <w:color w:val="333333"/>
          <w:spacing w:val="0"/>
          <w:kern w:val="0"/>
          <w:sz w:val="32"/>
          <w:szCs w:val="32"/>
        </w:rPr>
      </w:pPr>
      <w:r>
        <w:rPr>
          <w:rFonts w:hint="default" w:ascii="等线" w:hAnsi="等线" w:eastAsia="等线" w:cs="等线"/>
          <w:b/>
          <w:bCs w:val="0"/>
          <w:i w:val="0"/>
          <w:iCs w:val="0"/>
          <w:caps w:val="0"/>
          <w:color w:val="333333"/>
          <w:spacing w:val="0"/>
          <w:kern w:val="0"/>
          <w:sz w:val="32"/>
          <w:szCs w:val="32"/>
        </w:rPr>
        <w:t>二、2022年度部门决算公开表</w:t>
      </w:r>
      <w:r>
        <w:rPr>
          <w:rFonts w:hint="default" w:ascii="等线" w:hAnsi="等线" w:eastAsia="等线" w:cs="等线"/>
          <w:b/>
          <w:bCs w:val="0"/>
          <w:kern w:val="0"/>
          <w:sz w:val="22"/>
          <w:szCs w:val="22"/>
          <w:shd w:val="clear" w:fill="FFFFFF"/>
        </w:rPr>
        <w:t>..................................................</w:t>
      </w:r>
      <w:r>
        <w:rPr>
          <w:rFonts w:hint="default" w:ascii="等线" w:hAnsi="等线" w:eastAsia="等线" w:cs="等线"/>
          <w:b/>
          <w:bCs w:val="0"/>
          <w:i w:val="0"/>
          <w:iCs w:val="0"/>
          <w:caps w:val="0"/>
          <w:color w:val="333333"/>
          <w:spacing w:val="0"/>
          <w:kern w:val="0"/>
          <w:sz w:val="32"/>
          <w:szCs w:val="32"/>
        </w:rPr>
        <w:t>(2)</w:t>
      </w:r>
    </w:p>
    <w:p>
      <w:pPr>
        <w:keepNext w:val="0"/>
        <w:keepLines w:val="0"/>
        <w:pageBreakBefore w:val="0"/>
        <w:widowControl/>
        <w:numPr>
          <w:numId w:val="0"/>
        </w:numPr>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641" w:leftChars="0" w:right="0" w:rightChars="0"/>
        <w:jc w:val="both"/>
        <w:textAlignment w:val="auto"/>
        <w:rPr>
          <w:rFonts w:hint="default" w:ascii="等线" w:hAnsi="等线" w:eastAsia="等线" w:cs="等线"/>
          <w:i w:val="0"/>
          <w:iCs w:val="0"/>
          <w:caps w:val="0"/>
          <w:color w:val="333333"/>
          <w:spacing w:val="0"/>
          <w:kern w:val="0"/>
          <w:sz w:val="32"/>
          <w:szCs w:val="32"/>
        </w:rPr>
      </w:pPr>
      <w:r>
        <w:rPr>
          <w:rFonts w:hint="eastAsia" w:ascii="等线" w:hAnsi="等线" w:eastAsia="等线" w:cs="等线"/>
          <w:i w:val="0"/>
          <w:iCs w:val="0"/>
          <w:caps w:val="0"/>
          <w:color w:val="333333"/>
          <w:spacing w:val="0"/>
          <w:kern w:val="0"/>
          <w:sz w:val="32"/>
          <w:szCs w:val="32"/>
          <w:lang w:eastAsia="zh-CN"/>
        </w:rPr>
        <w:t>（一）</w:t>
      </w:r>
      <w:r>
        <w:rPr>
          <w:rFonts w:hint="default" w:ascii="等线" w:hAnsi="等线" w:eastAsia="等线" w:cs="等线"/>
          <w:i w:val="0"/>
          <w:iCs w:val="0"/>
          <w:caps w:val="0"/>
          <w:color w:val="333333"/>
          <w:spacing w:val="0"/>
          <w:kern w:val="0"/>
          <w:sz w:val="32"/>
          <w:szCs w:val="32"/>
        </w:rPr>
        <w:t>收入支出决算总表</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(2)</w:t>
      </w:r>
    </w:p>
    <w:p>
      <w:pPr>
        <w:keepNext w:val="0"/>
        <w:keepLines w:val="0"/>
        <w:pageBreakBefore w:val="0"/>
        <w:widowControl/>
        <w:numPr>
          <w:numId w:val="0"/>
        </w:numPr>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641" w:leftChars="0" w:right="0" w:rightChars="0"/>
        <w:jc w:val="both"/>
        <w:textAlignment w:val="auto"/>
        <w:rPr>
          <w:rFonts w:hint="default" w:ascii="等线" w:hAnsi="等线" w:eastAsia="等线" w:cs="等线"/>
          <w:i w:val="0"/>
          <w:iCs w:val="0"/>
          <w:caps w:val="0"/>
          <w:color w:val="333333"/>
          <w:spacing w:val="0"/>
          <w:kern w:val="0"/>
          <w:sz w:val="32"/>
          <w:szCs w:val="32"/>
        </w:rPr>
      </w:pPr>
      <w:r>
        <w:rPr>
          <w:rFonts w:hint="default" w:ascii="等线" w:hAnsi="等线" w:eastAsia="等线" w:cs="等线"/>
          <w:i w:val="0"/>
          <w:iCs w:val="0"/>
          <w:caps w:val="0"/>
          <w:color w:val="333333"/>
          <w:spacing w:val="0"/>
          <w:kern w:val="0"/>
          <w:sz w:val="32"/>
          <w:szCs w:val="32"/>
        </w:rPr>
        <w:t>（二）收入决算表（分单位）</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(3)（三）收入决算表（分科目）</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(3)（四）支出决算表（分单位）</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(4)</w:t>
      </w:r>
    </w:p>
    <w:p>
      <w:pPr>
        <w:keepNext w:val="0"/>
        <w:keepLines w:val="0"/>
        <w:pageBreakBefore w:val="0"/>
        <w:widowControl/>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0" w:right="0" w:firstLine="641"/>
        <w:jc w:val="both"/>
        <w:textAlignment w:val="auto"/>
        <w:rPr>
          <w:rFonts w:hint="default" w:ascii="等线" w:hAnsi="等线" w:eastAsia="等线" w:cs="等线"/>
          <w:i w:val="0"/>
          <w:iCs w:val="0"/>
          <w:caps w:val="0"/>
          <w:color w:val="333333"/>
          <w:spacing w:val="0"/>
          <w:kern w:val="0"/>
          <w:sz w:val="32"/>
          <w:szCs w:val="32"/>
        </w:rPr>
      </w:pPr>
      <w:r>
        <w:rPr>
          <w:rFonts w:hint="default" w:ascii="等线" w:hAnsi="等线" w:eastAsia="等线" w:cs="等线"/>
          <w:i w:val="0"/>
          <w:iCs w:val="0"/>
          <w:caps w:val="0"/>
          <w:color w:val="333333"/>
          <w:spacing w:val="0"/>
          <w:kern w:val="0"/>
          <w:sz w:val="32"/>
          <w:szCs w:val="32"/>
        </w:rPr>
        <w:t>（五）支出决算表（分科目）</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(4)</w:t>
      </w:r>
    </w:p>
    <w:p>
      <w:pPr>
        <w:keepNext w:val="0"/>
        <w:keepLines w:val="0"/>
        <w:pageBreakBefore w:val="0"/>
        <w:widowControl/>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0" w:right="0" w:firstLine="641"/>
        <w:jc w:val="both"/>
        <w:textAlignment w:val="auto"/>
        <w:rPr>
          <w:rFonts w:hint="default" w:ascii="等线" w:hAnsi="等线" w:eastAsia="等线" w:cs="等线"/>
          <w:i w:val="0"/>
          <w:iCs w:val="0"/>
          <w:caps w:val="0"/>
          <w:color w:val="333333"/>
          <w:spacing w:val="0"/>
          <w:kern w:val="0"/>
          <w:sz w:val="32"/>
          <w:szCs w:val="32"/>
        </w:rPr>
      </w:pPr>
      <w:r>
        <w:rPr>
          <w:rFonts w:hint="default" w:ascii="等线" w:hAnsi="等线" w:eastAsia="等线" w:cs="等线"/>
          <w:i w:val="0"/>
          <w:iCs w:val="0"/>
          <w:caps w:val="0"/>
          <w:color w:val="333333"/>
          <w:spacing w:val="0"/>
          <w:kern w:val="0"/>
          <w:sz w:val="32"/>
          <w:szCs w:val="32"/>
        </w:rPr>
        <w:t>（六）财政拨款收入支出决算总表</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(5)</w:t>
      </w:r>
    </w:p>
    <w:p>
      <w:pPr>
        <w:keepNext w:val="0"/>
        <w:keepLines w:val="0"/>
        <w:pageBreakBefore w:val="0"/>
        <w:widowControl/>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0" w:right="0" w:firstLine="641"/>
        <w:jc w:val="both"/>
        <w:textAlignment w:val="auto"/>
        <w:rPr>
          <w:rFonts w:hint="default" w:ascii="等线" w:hAnsi="等线" w:eastAsia="等线" w:cs="等线"/>
          <w:i w:val="0"/>
          <w:iCs w:val="0"/>
          <w:caps w:val="0"/>
          <w:color w:val="333333"/>
          <w:spacing w:val="0"/>
          <w:kern w:val="0"/>
          <w:sz w:val="32"/>
          <w:szCs w:val="32"/>
        </w:rPr>
      </w:pPr>
      <w:r>
        <w:rPr>
          <w:rFonts w:hint="default" w:ascii="等线" w:hAnsi="等线" w:eastAsia="等线" w:cs="等线"/>
          <w:i w:val="0"/>
          <w:iCs w:val="0"/>
          <w:caps w:val="0"/>
          <w:color w:val="333333"/>
          <w:spacing w:val="0"/>
          <w:kern w:val="0"/>
          <w:sz w:val="32"/>
          <w:szCs w:val="32"/>
        </w:rPr>
        <w:t>（七）一般公共预算财政拨款支出决算表</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(6)</w:t>
      </w:r>
    </w:p>
    <w:p>
      <w:pPr>
        <w:keepNext w:val="0"/>
        <w:keepLines w:val="0"/>
        <w:pageBreakBefore w:val="0"/>
        <w:widowControl/>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0" w:right="0" w:firstLine="641"/>
        <w:jc w:val="both"/>
        <w:textAlignment w:val="auto"/>
        <w:rPr>
          <w:rFonts w:hint="default" w:ascii="等线" w:hAnsi="等线" w:eastAsia="等线" w:cs="等线"/>
          <w:i w:val="0"/>
          <w:iCs w:val="0"/>
          <w:caps w:val="0"/>
          <w:color w:val="333333"/>
          <w:spacing w:val="0"/>
          <w:kern w:val="0"/>
          <w:sz w:val="32"/>
          <w:szCs w:val="32"/>
        </w:rPr>
      </w:pPr>
      <w:r>
        <w:rPr>
          <w:rFonts w:hint="default" w:ascii="等线" w:hAnsi="等线" w:eastAsia="等线" w:cs="等线"/>
          <w:i w:val="0"/>
          <w:iCs w:val="0"/>
          <w:caps w:val="0"/>
          <w:color w:val="333333"/>
          <w:spacing w:val="0"/>
          <w:kern w:val="0"/>
          <w:sz w:val="32"/>
          <w:szCs w:val="32"/>
        </w:rPr>
        <w:t>（八）一般公共预算财政拨款基本支出决算表</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(7)</w:t>
      </w:r>
    </w:p>
    <w:p>
      <w:pPr>
        <w:keepNext w:val="0"/>
        <w:keepLines w:val="0"/>
        <w:pageBreakBefore w:val="0"/>
        <w:widowControl/>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0" w:right="0" w:firstLine="641"/>
        <w:jc w:val="both"/>
        <w:textAlignment w:val="auto"/>
        <w:rPr>
          <w:rFonts w:hint="default" w:ascii="等线" w:hAnsi="等线" w:eastAsia="等线" w:cs="等线"/>
          <w:i w:val="0"/>
          <w:iCs w:val="0"/>
          <w:caps w:val="0"/>
          <w:color w:val="333333"/>
          <w:spacing w:val="0"/>
          <w:kern w:val="0"/>
          <w:sz w:val="32"/>
          <w:szCs w:val="32"/>
        </w:rPr>
      </w:pPr>
      <w:r>
        <w:rPr>
          <w:rFonts w:hint="default" w:ascii="等线" w:hAnsi="等线" w:eastAsia="等线" w:cs="等线"/>
          <w:i w:val="0"/>
          <w:iCs w:val="0"/>
          <w:caps w:val="0"/>
          <w:color w:val="333333"/>
          <w:spacing w:val="0"/>
          <w:kern w:val="0"/>
          <w:sz w:val="32"/>
          <w:szCs w:val="32"/>
        </w:rPr>
        <w:t>（九）政府性基金预算财政拨款收入支出决算表</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(7)</w:t>
      </w:r>
    </w:p>
    <w:p>
      <w:pPr>
        <w:keepNext w:val="0"/>
        <w:keepLines w:val="0"/>
        <w:pageBreakBefore w:val="0"/>
        <w:widowControl/>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0" w:right="0" w:firstLine="641"/>
        <w:jc w:val="both"/>
        <w:textAlignment w:val="auto"/>
        <w:rPr>
          <w:rFonts w:hint="default" w:ascii="等线" w:hAnsi="等线" w:eastAsia="等线" w:cs="等线"/>
          <w:i w:val="0"/>
          <w:iCs w:val="0"/>
          <w:caps w:val="0"/>
          <w:color w:val="333333"/>
          <w:spacing w:val="0"/>
          <w:kern w:val="0"/>
          <w:sz w:val="32"/>
          <w:szCs w:val="32"/>
        </w:rPr>
      </w:pPr>
      <w:r>
        <w:rPr>
          <w:rFonts w:hint="default" w:ascii="等线" w:hAnsi="等线" w:eastAsia="等线" w:cs="等线"/>
          <w:i w:val="0"/>
          <w:iCs w:val="0"/>
          <w:caps w:val="0"/>
          <w:color w:val="333333"/>
          <w:spacing w:val="0"/>
          <w:kern w:val="0"/>
          <w:sz w:val="32"/>
          <w:szCs w:val="32"/>
        </w:rPr>
        <w:t>（十）国有资本经营预算财政拨款支出决算表</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(8)</w:t>
      </w:r>
    </w:p>
    <w:p>
      <w:pPr>
        <w:keepNext w:val="0"/>
        <w:keepLines w:val="0"/>
        <w:pageBreakBefore w:val="0"/>
        <w:widowControl/>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0" w:right="0" w:firstLine="641"/>
        <w:jc w:val="both"/>
        <w:textAlignment w:val="auto"/>
        <w:rPr>
          <w:rFonts w:hint="default" w:ascii="等线" w:hAnsi="等线" w:eastAsia="等线" w:cs="等线"/>
          <w:i w:val="0"/>
          <w:iCs w:val="0"/>
          <w:caps w:val="0"/>
          <w:color w:val="333333"/>
          <w:spacing w:val="0"/>
          <w:kern w:val="0"/>
          <w:sz w:val="32"/>
          <w:szCs w:val="32"/>
        </w:rPr>
      </w:pPr>
      <w:r>
        <w:rPr>
          <w:rFonts w:hint="default" w:ascii="等线" w:hAnsi="等线" w:eastAsia="等线" w:cs="等线"/>
          <w:i w:val="0"/>
          <w:iCs w:val="0"/>
          <w:caps w:val="0"/>
          <w:color w:val="333333"/>
          <w:spacing w:val="0"/>
          <w:kern w:val="0"/>
          <w:sz w:val="32"/>
          <w:szCs w:val="32"/>
        </w:rPr>
        <w:t>（十一）财政拨款“三公”经费支出决算表</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(8)</w:t>
      </w:r>
    </w:p>
    <w:p>
      <w:pPr>
        <w:keepNext w:val="0"/>
        <w:keepLines w:val="0"/>
        <w:pageBreakBefore w:val="0"/>
        <w:widowControl/>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0" w:right="0" w:firstLine="641"/>
        <w:jc w:val="both"/>
        <w:textAlignment w:val="auto"/>
        <w:rPr>
          <w:rFonts w:hint="default" w:ascii="等线" w:hAnsi="等线" w:eastAsia="等线" w:cs="等线"/>
          <w:b/>
          <w:bCs w:val="0"/>
          <w:i w:val="0"/>
          <w:iCs w:val="0"/>
          <w:caps w:val="0"/>
          <w:color w:val="333333"/>
          <w:spacing w:val="0"/>
          <w:kern w:val="0"/>
          <w:sz w:val="32"/>
          <w:szCs w:val="32"/>
        </w:rPr>
      </w:pPr>
      <w:r>
        <w:rPr>
          <w:rFonts w:hint="default" w:ascii="等线" w:hAnsi="等线" w:eastAsia="等线" w:cs="等线"/>
          <w:b/>
          <w:bCs w:val="0"/>
          <w:i w:val="0"/>
          <w:iCs w:val="0"/>
          <w:caps w:val="0"/>
          <w:color w:val="333333"/>
          <w:spacing w:val="0"/>
          <w:kern w:val="0"/>
          <w:sz w:val="32"/>
          <w:szCs w:val="32"/>
        </w:rPr>
        <w:t>三、2022年度部门决算情况说明</w:t>
      </w:r>
      <w:r>
        <w:rPr>
          <w:rFonts w:hint="default" w:ascii="等线" w:hAnsi="等线" w:eastAsia="等线" w:cs="等线"/>
          <w:b/>
          <w:bCs w:val="0"/>
          <w:kern w:val="0"/>
          <w:sz w:val="22"/>
          <w:szCs w:val="22"/>
          <w:shd w:val="clear" w:fill="FFFFFF"/>
        </w:rPr>
        <w:t>.............................................</w:t>
      </w:r>
      <w:r>
        <w:rPr>
          <w:rFonts w:hint="default" w:ascii="等线" w:hAnsi="等线" w:eastAsia="等线" w:cs="等线"/>
          <w:b/>
          <w:bCs w:val="0"/>
          <w:i w:val="0"/>
          <w:iCs w:val="0"/>
          <w:caps w:val="0"/>
          <w:color w:val="333333"/>
          <w:spacing w:val="0"/>
          <w:kern w:val="0"/>
          <w:sz w:val="32"/>
          <w:szCs w:val="32"/>
        </w:rPr>
        <w:t>(8)</w:t>
      </w:r>
    </w:p>
    <w:p>
      <w:pPr>
        <w:keepNext w:val="0"/>
        <w:keepLines w:val="0"/>
        <w:pageBreakBefore w:val="0"/>
        <w:widowControl/>
        <w:numPr>
          <w:numId w:val="0"/>
        </w:numPr>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641" w:leftChars="0" w:right="0" w:rightChars="0"/>
        <w:jc w:val="both"/>
        <w:textAlignment w:val="auto"/>
        <w:rPr>
          <w:rFonts w:hint="default" w:ascii="等线" w:hAnsi="等线" w:eastAsia="等线" w:cs="等线"/>
          <w:i w:val="0"/>
          <w:iCs w:val="0"/>
          <w:caps w:val="0"/>
          <w:color w:val="333333"/>
          <w:spacing w:val="0"/>
          <w:kern w:val="0"/>
          <w:sz w:val="32"/>
          <w:szCs w:val="32"/>
        </w:rPr>
      </w:pPr>
      <w:r>
        <w:rPr>
          <w:rFonts w:hint="eastAsia" w:ascii="等线" w:hAnsi="等线" w:eastAsia="等线" w:cs="等线"/>
          <w:i w:val="0"/>
          <w:iCs w:val="0"/>
          <w:caps w:val="0"/>
          <w:color w:val="333333"/>
          <w:spacing w:val="0"/>
          <w:kern w:val="0"/>
          <w:sz w:val="32"/>
          <w:szCs w:val="32"/>
          <w:lang w:val="en-US" w:eastAsia="zh-CN"/>
        </w:rPr>
        <w:t>（一）</w:t>
      </w:r>
      <w:r>
        <w:rPr>
          <w:rFonts w:hint="default" w:ascii="等线" w:hAnsi="等线" w:eastAsia="等线" w:cs="等线"/>
          <w:i w:val="0"/>
          <w:iCs w:val="0"/>
          <w:caps w:val="0"/>
          <w:color w:val="333333"/>
          <w:spacing w:val="0"/>
          <w:kern w:val="0"/>
          <w:sz w:val="32"/>
          <w:szCs w:val="32"/>
        </w:rPr>
        <w:t>收入支出决算总体情况说明</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(8)</w:t>
      </w:r>
    </w:p>
    <w:p>
      <w:pPr>
        <w:keepNext w:val="0"/>
        <w:keepLines w:val="0"/>
        <w:pageBreakBefore w:val="0"/>
        <w:widowControl/>
        <w:numPr>
          <w:numId w:val="0"/>
        </w:numPr>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641" w:leftChars="0" w:right="0" w:rightChars="0"/>
        <w:jc w:val="both"/>
        <w:textAlignment w:val="auto"/>
        <w:rPr>
          <w:rFonts w:hint="default" w:ascii="等线" w:hAnsi="等线" w:eastAsia="等线" w:cs="等线"/>
          <w:i w:val="0"/>
          <w:iCs w:val="0"/>
          <w:caps w:val="0"/>
          <w:color w:val="333333"/>
          <w:spacing w:val="0"/>
          <w:kern w:val="0"/>
          <w:sz w:val="32"/>
          <w:szCs w:val="32"/>
        </w:rPr>
      </w:pPr>
      <w:r>
        <w:rPr>
          <w:rFonts w:hint="default" w:ascii="等线" w:hAnsi="等线" w:eastAsia="等线" w:cs="等线"/>
          <w:i w:val="0"/>
          <w:iCs w:val="0"/>
          <w:caps w:val="0"/>
          <w:color w:val="333333"/>
          <w:spacing w:val="0"/>
          <w:kern w:val="0"/>
          <w:sz w:val="32"/>
          <w:szCs w:val="32"/>
        </w:rPr>
        <w:t>（二）收入决算情况说明</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(9)</w:t>
      </w:r>
    </w:p>
    <w:p>
      <w:pPr>
        <w:keepNext w:val="0"/>
        <w:keepLines w:val="0"/>
        <w:pageBreakBefore w:val="0"/>
        <w:widowControl/>
        <w:numPr>
          <w:numId w:val="0"/>
        </w:numPr>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641" w:leftChars="0" w:right="0" w:rightChars="0"/>
        <w:jc w:val="both"/>
        <w:textAlignment w:val="auto"/>
        <w:rPr>
          <w:rFonts w:hint="default" w:ascii="等线" w:hAnsi="等线" w:eastAsia="等线" w:cs="等线"/>
          <w:i w:val="0"/>
          <w:iCs w:val="0"/>
          <w:caps w:val="0"/>
          <w:color w:val="333333"/>
          <w:spacing w:val="0"/>
          <w:kern w:val="0"/>
          <w:sz w:val="32"/>
          <w:szCs w:val="32"/>
        </w:rPr>
      </w:pPr>
      <w:r>
        <w:rPr>
          <w:rFonts w:hint="default" w:ascii="等线" w:hAnsi="等线" w:eastAsia="等线" w:cs="等线"/>
          <w:i w:val="0"/>
          <w:iCs w:val="0"/>
          <w:caps w:val="0"/>
          <w:color w:val="333333"/>
          <w:spacing w:val="0"/>
          <w:kern w:val="0"/>
          <w:sz w:val="32"/>
          <w:szCs w:val="32"/>
        </w:rPr>
        <w:t>（三）支出决算情况说明</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(9)</w:t>
      </w:r>
    </w:p>
    <w:p>
      <w:pPr>
        <w:keepNext w:val="0"/>
        <w:keepLines w:val="0"/>
        <w:pageBreakBefore w:val="0"/>
        <w:widowControl/>
        <w:numPr>
          <w:numId w:val="0"/>
        </w:numPr>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641" w:leftChars="0" w:right="0" w:rightChars="0"/>
        <w:jc w:val="both"/>
        <w:textAlignment w:val="auto"/>
        <w:rPr>
          <w:rFonts w:hint="default" w:ascii="等线" w:hAnsi="等线" w:eastAsia="等线" w:cs="等线"/>
          <w:i w:val="0"/>
          <w:iCs w:val="0"/>
          <w:caps w:val="0"/>
          <w:color w:val="333333"/>
          <w:spacing w:val="0"/>
          <w:kern w:val="0"/>
          <w:sz w:val="32"/>
          <w:szCs w:val="32"/>
        </w:rPr>
      </w:pPr>
      <w:r>
        <w:rPr>
          <w:rFonts w:hint="default" w:ascii="等线" w:hAnsi="等线" w:eastAsia="等线" w:cs="等线"/>
          <w:i w:val="0"/>
          <w:iCs w:val="0"/>
          <w:caps w:val="0"/>
          <w:color w:val="333333"/>
          <w:spacing w:val="0"/>
          <w:kern w:val="0"/>
          <w:sz w:val="32"/>
          <w:szCs w:val="32"/>
        </w:rPr>
        <w:t>（四）财政拨款收入支出决算总体情况说明</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(9)</w:t>
      </w:r>
    </w:p>
    <w:p>
      <w:pPr>
        <w:keepNext w:val="0"/>
        <w:keepLines w:val="0"/>
        <w:pageBreakBefore w:val="0"/>
        <w:widowControl/>
        <w:numPr>
          <w:numId w:val="0"/>
        </w:numPr>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641" w:leftChars="0" w:right="0" w:rightChars="0"/>
        <w:jc w:val="both"/>
        <w:textAlignment w:val="auto"/>
        <w:rPr>
          <w:rFonts w:hint="default" w:ascii="等线" w:hAnsi="等线" w:eastAsia="等线" w:cs="等线"/>
          <w:i w:val="0"/>
          <w:iCs w:val="0"/>
          <w:caps w:val="0"/>
          <w:color w:val="333333"/>
          <w:spacing w:val="0"/>
          <w:kern w:val="0"/>
          <w:sz w:val="32"/>
          <w:szCs w:val="32"/>
        </w:rPr>
      </w:pPr>
      <w:r>
        <w:rPr>
          <w:rFonts w:hint="default" w:ascii="等线" w:hAnsi="等线" w:eastAsia="等线" w:cs="等线"/>
          <w:i w:val="0"/>
          <w:iCs w:val="0"/>
          <w:caps w:val="0"/>
          <w:color w:val="333333"/>
          <w:spacing w:val="0"/>
          <w:kern w:val="0"/>
          <w:sz w:val="32"/>
          <w:szCs w:val="32"/>
        </w:rPr>
        <w:t>（五）一般公共预算财政拨款支出决算情况说明</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(10)</w:t>
      </w:r>
    </w:p>
    <w:p>
      <w:pPr>
        <w:keepNext w:val="0"/>
        <w:keepLines w:val="0"/>
        <w:pageBreakBefore w:val="0"/>
        <w:widowControl/>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0" w:right="0" w:firstLine="641"/>
        <w:jc w:val="both"/>
        <w:textAlignment w:val="auto"/>
        <w:rPr>
          <w:rFonts w:hint="default" w:ascii="等线" w:hAnsi="等线" w:eastAsia="等线" w:cs="等线"/>
          <w:i w:val="0"/>
          <w:iCs w:val="0"/>
          <w:caps w:val="0"/>
          <w:color w:val="333333"/>
          <w:spacing w:val="0"/>
          <w:kern w:val="0"/>
          <w:sz w:val="32"/>
          <w:szCs w:val="32"/>
        </w:rPr>
      </w:pPr>
      <w:r>
        <w:rPr>
          <w:rFonts w:hint="default" w:ascii="等线" w:hAnsi="等线" w:eastAsia="等线" w:cs="等线"/>
          <w:i w:val="0"/>
          <w:iCs w:val="0"/>
          <w:caps w:val="0"/>
          <w:color w:val="333333"/>
          <w:spacing w:val="0"/>
          <w:kern w:val="0"/>
          <w:sz w:val="32"/>
          <w:szCs w:val="32"/>
        </w:rPr>
        <w:t>（六）一般公共预算财政拨款基本支出决算情况说明</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(14)</w:t>
      </w:r>
    </w:p>
    <w:p>
      <w:pPr>
        <w:keepNext w:val="0"/>
        <w:keepLines w:val="0"/>
        <w:pageBreakBefore w:val="0"/>
        <w:widowControl/>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0" w:right="0" w:firstLine="641"/>
        <w:jc w:val="both"/>
        <w:textAlignment w:val="auto"/>
        <w:rPr>
          <w:rFonts w:hint="default" w:ascii="等线" w:hAnsi="等线" w:eastAsia="等线" w:cs="等线"/>
          <w:i w:val="0"/>
          <w:iCs w:val="0"/>
          <w:caps w:val="0"/>
          <w:color w:val="333333"/>
          <w:spacing w:val="0"/>
          <w:kern w:val="0"/>
          <w:sz w:val="32"/>
          <w:szCs w:val="32"/>
        </w:rPr>
      </w:pPr>
      <w:r>
        <w:rPr>
          <w:rFonts w:hint="default" w:ascii="等线" w:hAnsi="等线" w:eastAsia="等线" w:cs="等线"/>
          <w:i w:val="0"/>
          <w:iCs w:val="0"/>
          <w:caps w:val="0"/>
          <w:color w:val="333333"/>
          <w:spacing w:val="0"/>
          <w:kern w:val="0"/>
          <w:sz w:val="32"/>
          <w:szCs w:val="32"/>
        </w:rPr>
        <w:t>（七）政府性基金预算财政拨款支出决算总体情况说明</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(15)</w:t>
      </w:r>
    </w:p>
    <w:p>
      <w:pPr>
        <w:keepNext w:val="0"/>
        <w:keepLines w:val="0"/>
        <w:pageBreakBefore w:val="0"/>
        <w:widowControl/>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0" w:right="0" w:firstLine="641"/>
        <w:jc w:val="both"/>
        <w:textAlignment w:val="auto"/>
        <w:rPr>
          <w:rFonts w:hint="default" w:ascii="等线" w:hAnsi="等线" w:eastAsia="等线" w:cs="等线"/>
          <w:i w:val="0"/>
          <w:iCs w:val="0"/>
          <w:caps w:val="0"/>
          <w:color w:val="333333"/>
          <w:spacing w:val="0"/>
          <w:kern w:val="0"/>
          <w:sz w:val="32"/>
          <w:szCs w:val="32"/>
        </w:rPr>
      </w:pPr>
      <w:r>
        <w:rPr>
          <w:rFonts w:hint="default" w:ascii="等线" w:hAnsi="等线" w:eastAsia="等线" w:cs="等线"/>
          <w:i w:val="0"/>
          <w:iCs w:val="0"/>
          <w:caps w:val="0"/>
          <w:color w:val="333333"/>
          <w:spacing w:val="0"/>
          <w:kern w:val="0"/>
          <w:sz w:val="32"/>
          <w:szCs w:val="32"/>
        </w:rPr>
        <w:t>（八）国有资本经营预算财政拨款支出决算总体情况说明</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(16)</w:t>
      </w:r>
    </w:p>
    <w:p>
      <w:pPr>
        <w:keepNext w:val="0"/>
        <w:keepLines w:val="0"/>
        <w:pageBreakBefore w:val="0"/>
        <w:widowControl/>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0" w:right="0" w:firstLine="641"/>
        <w:jc w:val="both"/>
        <w:textAlignment w:val="auto"/>
        <w:rPr>
          <w:rFonts w:hint="default" w:ascii="等线" w:hAnsi="等线" w:eastAsia="等线" w:cs="等线"/>
          <w:i w:val="0"/>
          <w:iCs w:val="0"/>
          <w:caps w:val="0"/>
          <w:color w:val="333333"/>
          <w:spacing w:val="0"/>
          <w:kern w:val="0"/>
          <w:sz w:val="32"/>
          <w:szCs w:val="32"/>
        </w:rPr>
      </w:pPr>
      <w:r>
        <w:rPr>
          <w:rFonts w:hint="default" w:ascii="等线" w:hAnsi="等线" w:eastAsia="等线" w:cs="等线"/>
          <w:i w:val="0"/>
          <w:iCs w:val="0"/>
          <w:caps w:val="0"/>
          <w:color w:val="333333"/>
          <w:spacing w:val="0"/>
          <w:kern w:val="0"/>
          <w:sz w:val="32"/>
          <w:szCs w:val="32"/>
        </w:rPr>
        <w:t>（九）财政拨款“三公”经费支出决算情况说明</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(16)</w:t>
      </w:r>
    </w:p>
    <w:p>
      <w:pPr>
        <w:keepNext w:val="0"/>
        <w:keepLines w:val="0"/>
        <w:pageBreakBefore w:val="0"/>
        <w:widowControl/>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0" w:right="0" w:firstLine="641"/>
        <w:jc w:val="both"/>
        <w:textAlignment w:val="auto"/>
        <w:rPr>
          <w:rFonts w:hint="default" w:ascii="等线" w:hAnsi="等线" w:eastAsia="等线" w:cs="等线"/>
          <w:i w:val="0"/>
          <w:iCs w:val="0"/>
          <w:caps w:val="0"/>
          <w:color w:val="333333"/>
          <w:spacing w:val="0"/>
          <w:kern w:val="0"/>
          <w:sz w:val="32"/>
          <w:szCs w:val="32"/>
        </w:rPr>
      </w:pPr>
      <w:r>
        <w:rPr>
          <w:rFonts w:hint="default" w:ascii="等线" w:hAnsi="等线" w:eastAsia="等线" w:cs="等线"/>
          <w:i w:val="0"/>
          <w:iCs w:val="0"/>
          <w:caps w:val="0"/>
          <w:color w:val="333333"/>
          <w:spacing w:val="0"/>
          <w:kern w:val="0"/>
          <w:sz w:val="32"/>
          <w:szCs w:val="32"/>
        </w:rPr>
        <w:t>（十）机关运行经费支出说明</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(19)</w:t>
      </w:r>
    </w:p>
    <w:p>
      <w:pPr>
        <w:keepNext w:val="0"/>
        <w:keepLines w:val="0"/>
        <w:pageBreakBefore w:val="0"/>
        <w:widowControl/>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0" w:right="0" w:firstLine="641"/>
        <w:jc w:val="both"/>
        <w:textAlignment w:val="auto"/>
        <w:rPr>
          <w:rFonts w:hint="default" w:ascii="等线" w:hAnsi="等线" w:eastAsia="等线" w:cs="等线"/>
          <w:i w:val="0"/>
          <w:iCs w:val="0"/>
          <w:caps w:val="0"/>
          <w:color w:val="333333"/>
          <w:spacing w:val="0"/>
          <w:kern w:val="0"/>
          <w:sz w:val="32"/>
          <w:szCs w:val="32"/>
        </w:rPr>
      </w:pPr>
      <w:r>
        <w:rPr>
          <w:rFonts w:hint="default" w:ascii="等线" w:hAnsi="等线" w:eastAsia="等线" w:cs="等线"/>
          <w:i w:val="0"/>
          <w:iCs w:val="0"/>
          <w:caps w:val="0"/>
          <w:color w:val="333333"/>
          <w:spacing w:val="0"/>
          <w:kern w:val="0"/>
          <w:sz w:val="32"/>
          <w:szCs w:val="32"/>
        </w:rPr>
        <w:t>（十一）政府采购支出说明</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(19)</w:t>
      </w:r>
    </w:p>
    <w:p>
      <w:pPr>
        <w:keepNext w:val="0"/>
        <w:keepLines w:val="0"/>
        <w:pageBreakBefore w:val="0"/>
        <w:widowControl/>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0" w:right="0" w:firstLine="641"/>
        <w:jc w:val="both"/>
        <w:textAlignment w:val="auto"/>
        <w:rPr>
          <w:rFonts w:hint="default" w:ascii="等线" w:hAnsi="等线" w:eastAsia="等线" w:cs="等线"/>
          <w:i w:val="0"/>
          <w:iCs w:val="0"/>
          <w:caps w:val="0"/>
          <w:color w:val="333333"/>
          <w:spacing w:val="0"/>
          <w:kern w:val="0"/>
          <w:sz w:val="32"/>
          <w:szCs w:val="32"/>
        </w:rPr>
      </w:pPr>
      <w:r>
        <w:rPr>
          <w:rFonts w:hint="default" w:ascii="等线" w:hAnsi="等线" w:eastAsia="等线" w:cs="等线"/>
          <w:i w:val="0"/>
          <w:iCs w:val="0"/>
          <w:caps w:val="0"/>
          <w:color w:val="333333"/>
          <w:spacing w:val="0"/>
          <w:kern w:val="0"/>
          <w:sz w:val="32"/>
          <w:szCs w:val="32"/>
        </w:rPr>
        <w:t>（十二）国有资产占有情况说明</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(19)</w:t>
      </w:r>
    </w:p>
    <w:p>
      <w:pPr>
        <w:keepNext w:val="0"/>
        <w:keepLines w:val="0"/>
        <w:pageBreakBefore w:val="0"/>
        <w:widowControl/>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0" w:right="0" w:firstLine="641"/>
        <w:jc w:val="both"/>
        <w:textAlignment w:val="auto"/>
        <w:rPr>
          <w:rFonts w:hint="default" w:ascii="等线" w:hAnsi="等线" w:eastAsia="等线" w:cs="等线"/>
          <w:i w:val="0"/>
          <w:iCs w:val="0"/>
          <w:caps w:val="0"/>
          <w:color w:val="333333"/>
          <w:spacing w:val="0"/>
          <w:kern w:val="0"/>
          <w:sz w:val="32"/>
          <w:szCs w:val="32"/>
        </w:rPr>
      </w:pPr>
      <w:r>
        <w:rPr>
          <w:rFonts w:hint="default" w:ascii="等线" w:hAnsi="等线" w:eastAsia="等线" w:cs="等线"/>
          <w:i w:val="0"/>
          <w:iCs w:val="0"/>
          <w:caps w:val="0"/>
          <w:color w:val="333333"/>
          <w:spacing w:val="0"/>
          <w:kern w:val="0"/>
          <w:sz w:val="32"/>
          <w:szCs w:val="32"/>
        </w:rPr>
        <w:t>（十三）预算绩效情况说明</w:t>
      </w:r>
      <w:r>
        <w:rPr>
          <w:rFonts w:hint="default" w:ascii="等线" w:hAnsi="等线" w:eastAsia="等线" w:cs="等线"/>
          <w:b/>
          <w:bCs w:val="0"/>
          <w:kern w:val="0"/>
          <w:sz w:val="22"/>
          <w:szCs w:val="22"/>
          <w:shd w:val="clear" w:fill="FFFFFF"/>
        </w:rPr>
        <w:t>.......................................................</w:t>
      </w:r>
      <w:r>
        <w:rPr>
          <w:rFonts w:hint="default" w:ascii="等线" w:hAnsi="等线" w:eastAsia="等线" w:cs="等线"/>
          <w:i w:val="0"/>
          <w:iCs w:val="0"/>
          <w:caps w:val="0"/>
          <w:color w:val="333333"/>
          <w:spacing w:val="0"/>
          <w:kern w:val="0"/>
          <w:sz w:val="32"/>
          <w:szCs w:val="32"/>
        </w:rPr>
        <w:t>(20)</w:t>
      </w:r>
      <w:bookmarkStart w:id="0" w:name="_GoBack"/>
      <w:bookmarkEnd w:id="0"/>
    </w:p>
    <w:p>
      <w:pPr>
        <w:keepNext w:val="0"/>
        <w:keepLines w:val="0"/>
        <w:pageBreakBefore w:val="0"/>
        <w:widowControl/>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0" w:right="0" w:firstLine="641"/>
        <w:jc w:val="both"/>
        <w:textAlignment w:val="auto"/>
        <w:rPr>
          <w:rFonts w:hint="default" w:ascii="等线" w:hAnsi="等线" w:eastAsia="等线" w:cs="等线"/>
          <w:b/>
          <w:bCs w:val="0"/>
          <w:i w:val="0"/>
          <w:iCs w:val="0"/>
          <w:caps w:val="0"/>
          <w:color w:val="333333"/>
          <w:spacing w:val="0"/>
          <w:kern w:val="0"/>
          <w:sz w:val="32"/>
          <w:szCs w:val="32"/>
        </w:rPr>
      </w:pPr>
      <w:r>
        <w:rPr>
          <w:rFonts w:hint="default" w:ascii="等线" w:hAnsi="等线" w:eastAsia="等线" w:cs="等线"/>
          <w:b/>
          <w:bCs w:val="0"/>
          <w:i w:val="0"/>
          <w:iCs w:val="0"/>
          <w:caps w:val="0"/>
          <w:color w:val="333333"/>
          <w:spacing w:val="0"/>
          <w:kern w:val="0"/>
          <w:sz w:val="32"/>
          <w:szCs w:val="32"/>
        </w:rPr>
        <w:t>四、名词解释</w:t>
      </w:r>
      <w:r>
        <w:rPr>
          <w:rFonts w:hint="default" w:ascii="等线" w:hAnsi="等线" w:eastAsia="等线" w:cs="等线"/>
          <w:b/>
          <w:bCs w:val="0"/>
          <w:kern w:val="0"/>
          <w:sz w:val="22"/>
          <w:szCs w:val="22"/>
          <w:shd w:val="clear" w:fill="FFFFFF"/>
        </w:rPr>
        <w:t>......................................................................................</w:t>
      </w:r>
      <w:r>
        <w:rPr>
          <w:rFonts w:hint="default" w:ascii="等线" w:hAnsi="等线" w:eastAsia="等线" w:cs="等线"/>
          <w:b/>
          <w:bCs w:val="0"/>
          <w:i w:val="0"/>
          <w:iCs w:val="0"/>
          <w:caps w:val="0"/>
          <w:color w:val="333333"/>
          <w:spacing w:val="0"/>
          <w:kern w:val="0"/>
          <w:sz w:val="32"/>
          <w:szCs w:val="32"/>
        </w:rPr>
        <w:t>(24)</w:t>
      </w:r>
    </w:p>
    <w:p>
      <w:pPr>
        <w:keepNext w:val="0"/>
        <w:keepLines w:val="0"/>
        <w:pageBreakBefore w:val="0"/>
        <w:widowControl/>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0" w:right="0" w:firstLine="641"/>
        <w:jc w:val="both"/>
        <w:textAlignment w:val="auto"/>
        <w:rPr>
          <w:rFonts w:hint="default" w:ascii="等线" w:hAnsi="等线" w:eastAsia="等线" w:cs="等线"/>
          <w:b/>
          <w:bCs w:val="0"/>
          <w:i w:val="0"/>
          <w:iCs w:val="0"/>
          <w:caps w:val="0"/>
          <w:color w:val="333333"/>
          <w:spacing w:val="0"/>
          <w:kern w:val="0"/>
          <w:sz w:val="32"/>
          <w:szCs w:val="32"/>
        </w:rPr>
      </w:pPr>
      <w:r>
        <w:rPr>
          <w:rFonts w:hint="default" w:ascii="等线" w:hAnsi="等线" w:eastAsia="等线" w:cs="等线"/>
          <w:b/>
          <w:bCs w:val="0"/>
          <w:i w:val="0"/>
          <w:iCs w:val="0"/>
          <w:caps w:val="0"/>
          <w:color w:val="333333"/>
          <w:spacing w:val="0"/>
          <w:kern w:val="0"/>
          <w:sz w:val="32"/>
          <w:szCs w:val="32"/>
        </w:rPr>
        <w:t>五、附件</w:t>
      </w:r>
      <w:r>
        <w:rPr>
          <w:rFonts w:hint="default" w:ascii="等线" w:hAnsi="等线" w:eastAsia="等线" w:cs="等线"/>
          <w:b/>
          <w:bCs w:val="0"/>
          <w:kern w:val="0"/>
          <w:sz w:val="22"/>
          <w:szCs w:val="22"/>
          <w:shd w:val="clear" w:fill="FFFFFF"/>
        </w:rPr>
        <w:t>................................................................................................</w:t>
      </w:r>
      <w:r>
        <w:rPr>
          <w:rFonts w:hint="default" w:ascii="等线" w:hAnsi="等线" w:eastAsia="等线" w:cs="等线"/>
          <w:b/>
          <w:bCs w:val="0"/>
          <w:i w:val="0"/>
          <w:iCs w:val="0"/>
          <w:caps w:val="0"/>
          <w:color w:val="333333"/>
          <w:spacing w:val="0"/>
          <w:kern w:val="0"/>
          <w:sz w:val="32"/>
          <w:szCs w:val="32"/>
        </w:rPr>
        <w:t>(28)</w:t>
      </w:r>
    </w:p>
    <w:p>
      <w:pPr>
        <w:keepNext w:val="0"/>
        <w:keepLines w:val="0"/>
        <w:pageBreakBefore w:val="0"/>
        <w:widowControl/>
        <w:suppressLineNumbers w:val="0"/>
        <w:tabs>
          <w:tab w:val="right" w:pos="630"/>
        </w:tabs>
        <w:kinsoku/>
        <w:wordWrap/>
        <w:overflowPunct/>
        <w:topLinePunct w:val="0"/>
        <w:autoSpaceDE/>
        <w:autoSpaceDN/>
        <w:bidi w:val="0"/>
        <w:adjustRightInd/>
        <w:snapToGrid/>
        <w:spacing w:before="0" w:beforeAutospacing="0" w:after="0" w:afterAutospacing="0" w:line="600" w:lineRule="atLeast"/>
        <w:ind w:left="0" w:right="0" w:firstLine="641"/>
        <w:jc w:val="both"/>
        <w:textAlignment w:val="auto"/>
        <w:rPr>
          <w:rFonts w:hint="eastAsia" w:ascii="等线" w:hAnsi="等线" w:eastAsia="等线" w:cs="等线"/>
          <w:b/>
          <w:bCs w:val="0"/>
          <w:i w:val="0"/>
          <w:iCs w:val="0"/>
          <w:caps w:val="0"/>
          <w:color w:val="333333"/>
          <w:spacing w:val="0"/>
          <w:kern w:val="0"/>
          <w:sz w:val="32"/>
          <w:szCs w:val="32"/>
        </w:rPr>
      </w:pP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600" w:lineRule="atLeast"/>
        <w:ind w:left="0" w:right="0" w:firstLine="640"/>
        <w:jc w:val="both"/>
        <w:textAlignment w:val="auto"/>
        <w:rPr>
          <w:rFonts w:hint="eastAsia" w:ascii="Arial" w:hAnsi="Arial" w:eastAsia="宋体" w:cs="Arial"/>
          <w:i w:val="0"/>
          <w:iCs w:val="0"/>
          <w:caps w:val="0"/>
          <w:color w:val="333333"/>
          <w:spacing w:val="0"/>
          <w:kern w:val="2"/>
          <w:sz w:val="13"/>
          <w:szCs w:val="13"/>
        </w:rPr>
      </w:pPr>
      <w:r>
        <w:rPr>
          <w:rFonts w:hint="eastAsia" w:ascii="Arial" w:hAnsi="Arial" w:eastAsia="宋体" w:cs="Arial"/>
          <w:i w:val="0"/>
          <w:iCs w:val="0"/>
          <w:caps w:val="0"/>
          <w:color w:val="333333"/>
          <w:spacing w:val="0"/>
          <w:kern w:val="2"/>
          <w:sz w:val="13"/>
          <w:szCs w:val="13"/>
        </w:rPr>
        <w:t xml:space="preserve"> </w:t>
      </w:r>
    </w:p>
    <w:p>
      <w:pPr>
        <w:keepNext w:val="0"/>
        <w:keepLines w:val="0"/>
        <w:widowControl/>
        <w:suppressLineNumbers w:val="0"/>
        <w:spacing w:before="0" w:beforeAutospacing="0" w:after="0" w:afterAutospacing="0" w:line="600" w:lineRule="atLeast"/>
        <w:ind w:left="0" w:right="0" w:firstLine="640"/>
        <w:jc w:val="both"/>
        <w:rPr>
          <w:rFonts w:hint="eastAsia" w:ascii="Arial" w:hAnsi="Arial" w:eastAsia="宋体" w:cs="Arial"/>
          <w:i w:val="0"/>
          <w:iCs w:val="0"/>
          <w:caps w:val="0"/>
          <w:color w:val="333333"/>
          <w:spacing w:val="0"/>
          <w:kern w:val="2"/>
          <w:sz w:val="13"/>
          <w:szCs w:val="13"/>
        </w:rPr>
      </w:pPr>
      <w:r>
        <w:rPr>
          <w:rFonts w:hint="eastAsia" w:ascii="Arial" w:hAnsi="Arial" w:eastAsia="宋体" w:cs="Arial"/>
          <w:i w:val="0"/>
          <w:iCs w:val="0"/>
          <w:caps w:val="0"/>
          <w:color w:val="333333"/>
          <w:spacing w:val="0"/>
          <w:kern w:val="2"/>
          <w:sz w:val="13"/>
          <w:szCs w:val="13"/>
        </w:rPr>
        <w:t xml:space="preserve"> </w:t>
      </w:r>
    </w:p>
    <w:p>
      <w:pPr>
        <w:keepNext w:val="0"/>
        <w:keepLines w:val="0"/>
        <w:widowControl/>
        <w:suppressLineNumbers w:val="0"/>
        <w:spacing w:before="0" w:beforeAutospacing="0" w:after="0" w:afterAutospacing="0" w:line="600" w:lineRule="atLeast"/>
        <w:ind w:left="0" w:right="0" w:firstLine="640"/>
        <w:jc w:val="both"/>
        <w:rPr>
          <w:rFonts w:hint="eastAsia" w:ascii="黑体" w:hAnsi="宋体" w:eastAsia="黑体" w:cs="黑体"/>
          <w:b/>
          <w:bCs w:val="0"/>
          <w:i w:val="0"/>
          <w:iCs w:val="0"/>
          <w:caps w:val="0"/>
          <w:color w:val="333333"/>
          <w:spacing w:val="0"/>
          <w:kern w:val="0"/>
          <w:sz w:val="32"/>
          <w:szCs w:val="32"/>
        </w:rPr>
      </w:pPr>
      <w:r>
        <w:rPr>
          <w:rFonts w:hint="eastAsia" w:ascii="黑体" w:hAnsi="宋体" w:eastAsia="黑体" w:cs="黑体"/>
          <w:b/>
          <w:bCs w:val="0"/>
          <w:i w:val="0"/>
          <w:iCs w:val="0"/>
          <w:caps w:val="0"/>
          <w:color w:val="333333"/>
          <w:spacing w:val="0"/>
          <w:kern w:val="0"/>
          <w:sz w:val="32"/>
          <w:szCs w:val="32"/>
        </w:rPr>
        <w:t xml:space="preserve"> </w:t>
      </w:r>
    </w:p>
    <w:p>
      <w:pPr>
        <w:rPr>
          <w:rFonts w:hint="eastAsia" w:ascii="黑体" w:hAnsi="宋体" w:eastAsia="黑体" w:cs="黑体"/>
          <w:b/>
          <w:bCs w:val="0"/>
          <w:i w:val="0"/>
          <w:iCs w:val="0"/>
          <w:caps w:val="0"/>
          <w:color w:val="333333"/>
          <w:spacing w:val="0"/>
          <w:kern w:val="0"/>
          <w:sz w:val="32"/>
          <w:szCs w:val="32"/>
        </w:rPr>
        <w:sectPr>
          <w:pgSz w:w="11915" w:h="16851"/>
          <w:pgMar w:top="1440" w:right="1800" w:bottom="1440" w:left="1800" w:header="851" w:footer="992" w:gutter="0"/>
          <w:cols w:space="0" w:num="1"/>
          <w:docGrid w:type="lines" w:linePitch="312" w:charSpace="0"/>
        </w:sectPr>
      </w:pP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黑体" w:hAnsi="宋体" w:eastAsia="黑体" w:cs="黑体"/>
          <w:b/>
          <w:bCs w:val="0"/>
          <w:i w:val="0"/>
          <w:iCs w:val="0"/>
          <w:caps w:val="0"/>
          <w:color w:val="333333"/>
          <w:spacing w:val="0"/>
          <w:kern w:val="0"/>
          <w:sz w:val="32"/>
          <w:szCs w:val="32"/>
        </w:rPr>
        <w:t>一、概况</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楷体" w:hAnsi="楷体" w:eastAsia="楷体" w:cs="楷体"/>
          <w:b/>
          <w:bCs w:val="0"/>
          <w:i w:val="0"/>
          <w:iCs w:val="0"/>
          <w:caps w:val="0"/>
          <w:color w:val="333333"/>
          <w:spacing w:val="0"/>
          <w:kern w:val="0"/>
          <w:sz w:val="32"/>
          <w:szCs w:val="32"/>
        </w:rPr>
        <w:t>（一）部门职责</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温州市瓯海区人民检察院在本辖区内依法独立行使检察权。接受温州市人民检察院和瓯海区委的领导，对本区人民代表大会及其常务委员会负责并报告工作。其主要职责是：</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1.负责受理审查本院管辖提请逮捕的案件。</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2.负责受理审查本院管辖提起公诉的案件，并出庭支持公诉。</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3.负责受理辖区内公民和法人的检举、控告、申诉的案件。</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4.负责对辖区内的民事、经济、行政诉讼判决的监督。</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5.负责对辖区内的公益损害的立案调查和提起诉讼。</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6.负责对温州市公安局瓯海区分局侦查工作的法律监督。</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7.负责对辖区内监管场所收押犯罪嫌疑人、罪犯改造工作的监督。</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8.负责本院的党建工作和干部教育管理以及思想政治工作。</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9.负责本院党的纪律检查和行政监察工作。</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10.负责本院的后勤管理和物资装备工作。</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11.负责由上级人民检察院交办的其他工作。</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楷体" w:hAnsi="楷体" w:eastAsia="楷体" w:cs="楷体"/>
          <w:b/>
          <w:bCs w:val="0"/>
          <w:i w:val="0"/>
          <w:iCs w:val="0"/>
          <w:caps w:val="0"/>
          <w:color w:val="333333"/>
          <w:spacing w:val="0"/>
          <w:kern w:val="0"/>
          <w:sz w:val="32"/>
          <w:szCs w:val="32"/>
        </w:rPr>
        <w:t>（二）机构设置</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i w:val="0"/>
          <w:iCs w:val="0"/>
          <w:caps w:val="0"/>
          <w:color w:val="333333"/>
          <w:spacing w:val="0"/>
          <w:kern w:val="0"/>
          <w:sz w:val="32"/>
          <w:szCs w:val="32"/>
        </w:rPr>
        <w:t>从预算单位构成看，温州市瓯海区人民检察院（汇总）部门决算包括：局本级决算。</w:t>
      </w:r>
    </w:p>
    <w:p>
      <w:pPr>
        <w:keepNext w:val="0"/>
        <w:keepLines w:val="0"/>
        <w:widowControl/>
        <w:suppressLineNumbers w:val="0"/>
        <w:spacing w:before="0" w:beforeAutospacing="0" w:after="0" w:afterAutospacing="0" w:line="600" w:lineRule="atLeast"/>
        <w:ind w:left="0" w:right="0" w:firstLine="640"/>
        <w:jc w:val="both"/>
        <w:rPr>
          <w:rFonts w:hint="eastAsia" w:ascii="Arial" w:hAnsi="Arial" w:eastAsia="仿宋" w:cs="Arial"/>
          <w:i w:val="0"/>
          <w:iCs w:val="0"/>
          <w:caps w:val="0"/>
          <w:color w:val="333333"/>
          <w:spacing w:val="0"/>
          <w:kern w:val="2"/>
          <w:sz w:val="13"/>
          <w:szCs w:val="13"/>
        </w:rPr>
      </w:pPr>
      <w:r>
        <w:rPr>
          <w:rFonts w:hint="eastAsia" w:ascii="仿宋" w:hAnsi="仿宋" w:eastAsia="仿宋" w:cs="仿宋"/>
          <w:i w:val="0"/>
          <w:iCs w:val="0"/>
          <w:caps w:val="0"/>
          <w:color w:val="333333"/>
          <w:spacing w:val="0"/>
          <w:kern w:val="0"/>
          <w:sz w:val="32"/>
          <w:szCs w:val="32"/>
        </w:rPr>
        <w:t>纳入温州市瓯海区人民检察院（汇总）2022年度部门决算编制范围的二级预算单位包括：无。</w:t>
      </w:r>
    </w:p>
    <w:p>
      <w:pPr>
        <w:keepNext w:val="0"/>
        <w:keepLines w:val="0"/>
        <w:widowControl/>
        <w:suppressLineNumbers w:val="0"/>
        <w:spacing w:before="0" w:beforeAutospacing="0" w:after="0" w:afterAutospacing="0" w:line="600" w:lineRule="atLeast"/>
        <w:ind w:left="0" w:right="0" w:firstLine="640"/>
        <w:jc w:val="both"/>
        <w:rPr>
          <w:rFonts w:hint="eastAsia" w:ascii="黑体" w:hAnsi="宋体" w:eastAsia="黑体" w:cs="黑体"/>
          <w:b/>
          <w:bCs w:val="0"/>
          <w:i w:val="0"/>
          <w:iCs w:val="0"/>
          <w:caps w:val="0"/>
          <w:color w:val="333333"/>
          <w:spacing w:val="0"/>
          <w:kern w:val="0"/>
          <w:sz w:val="32"/>
          <w:szCs w:val="32"/>
        </w:rPr>
      </w:pPr>
      <w:r>
        <w:rPr>
          <w:rFonts w:hint="eastAsia" w:ascii="黑体" w:hAnsi="宋体" w:eastAsia="黑体" w:cs="黑体"/>
          <w:b/>
          <w:bCs w:val="0"/>
          <w:i w:val="0"/>
          <w:iCs w:val="0"/>
          <w:caps w:val="0"/>
          <w:color w:val="333333"/>
          <w:spacing w:val="0"/>
          <w:kern w:val="0"/>
          <w:sz w:val="32"/>
          <w:szCs w:val="32"/>
        </w:rPr>
        <w:t>二、2022年度部门决算公开表</w:t>
      </w:r>
    </w:p>
    <w:p>
      <w:pPr>
        <w:keepNext w:val="0"/>
        <w:keepLines w:val="0"/>
        <w:widowControl/>
        <w:suppressLineNumbers w:val="0"/>
        <w:spacing w:before="0" w:beforeAutospacing="0" w:after="0" w:afterAutospacing="0" w:line="600" w:lineRule="atLeast"/>
        <w:ind w:left="0" w:right="0" w:firstLine="640"/>
        <w:jc w:val="both"/>
        <w:rPr>
          <w:rFonts w:hint="eastAsia" w:ascii="楷体" w:hAnsi="楷体" w:eastAsia="楷体" w:cs="楷体"/>
          <w:b/>
          <w:bCs w:val="0"/>
          <w:i w:val="0"/>
          <w:iCs w:val="0"/>
          <w:caps w:val="0"/>
          <w:color w:val="333333"/>
          <w:spacing w:val="0"/>
          <w:kern w:val="0"/>
          <w:sz w:val="32"/>
          <w:szCs w:val="32"/>
        </w:rPr>
      </w:pPr>
      <w:r>
        <w:rPr>
          <w:rFonts w:hint="eastAsia" w:ascii="楷体" w:hAnsi="楷体" w:eastAsia="楷体" w:cs="楷体"/>
          <w:b/>
          <w:bCs w:val="0"/>
          <w:i w:val="0"/>
          <w:iCs w:val="0"/>
          <w:caps w:val="0"/>
          <w:color w:val="333333"/>
          <w:spacing w:val="0"/>
          <w:kern w:val="0"/>
          <w:sz w:val="32"/>
          <w:szCs w:val="32"/>
        </w:rPr>
        <w:t>（一）收入支出决算总表</w:t>
      </w:r>
    </w:p>
    <w:p>
      <w:pPr>
        <w:keepNext w:val="0"/>
        <w:keepLines w:val="0"/>
        <w:widowControl/>
        <w:suppressLineNumbers w:val="0"/>
        <w:autoSpaceDE w:val="0"/>
        <w:autoSpaceDN/>
        <w:spacing w:before="0" w:beforeAutospacing="0" w:after="0" w:afterAutospacing="0"/>
        <w:ind w:right="0"/>
        <w:jc w:val="both"/>
      </w:pPr>
      <w:r>
        <w:fldChar w:fldCharType="begin"/>
      </w:r>
      <w:r>
        <w:instrText xml:space="preserve">INCLUDEPICTURE \d "C:\\Users\\Administrator\\AppData\\Local\\Temp\\a28936532f66425cbd5c549d78be0093\\Users\\Administrator\\AppData\\Local\\Temp\\~tmp{7e348a10-c61e-46d7-b39e-e698ef1f8592}394834.files\\~tmp{7e348a10-c61e-46d7-b39e-e698ef1f8592}3948343120.png" \* MERGEFORMATINET </w:instrText>
      </w:r>
      <w:r>
        <w:fldChar w:fldCharType="separate"/>
      </w:r>
      <w:r>
        <w:drawing>
          <wp:inline distT="0" distB="0" distL="114300" distR="114300">
            <wp:extent cx="5524500" cy="5619750"/>
            <wp:effectExtent l="0" t="0" r="0" b="0"/>
            <wp:docPr id="1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descr="IMG_256"/>
                    <pic:cNvPicPr>
                      <a:picLocks noChangeAspect="1"/>
                    </pic:cNvPicPr>
                  </pic:nvPicPr>
                  <pic:blipFill>
                    <a:blip r:embed="rId6" r:link="rId7"/>
                    <a:stretch>
                      <a:fillRect/>
                    </a:stretch>
                  </pic:blipFill>
                  <pic:spPr>
                    <a:xfrm>
                      <a:off x="0" y="0"/>
                      <a:ext cx="5524500" cy="5619750"/>
                    </a:xfrm>
                    <a:prstGeom prst="rect">
                      <a:avLst/>
                    </a:prstGeom>
                    <a:noFill/>
                    <a:ln>
                      <a:noFill/>
                    </a:ln>
                  </pic:spPr>
                </pic:pic>
              </a:graphicData>
            </a:graphic>
          </wp:inline>
        </w:drawing>
      </w:r>
      <w:r>
        <w:fldChar w:fldCharType="end"/>
      </w:r>
    </w:p>
    <w:p>
      <w:pPr>
        <w:keepNext w:val="0"/>
        <w:keepLines w:val="0"/>
        <w:widowControl/>
        <w:suppressLineNumbers w:val="0"/>
        <w:autoSpaceDE w:val="0"/>
        <w:autoSpaceDN/>
        <w:spacing w:before="0" w:beforeAutospacing="0" w:after="0" w:afterAutospacing="0"/>
        <w:ind w:right="0"/>
        <w:jc w:val="both"/>
        <w:rPr>
          <w:rFonts w:hint="eastAsia"/>
        </w:rPr>
      </w:pPr>
    </w:p>
    <w:p>
      <w:pPr>
        <w:keepNext w:val="0"/>
        <w:keepLines w:val="0"/>
        <w:widowControl/>
        <w:suppressLineNumbers w:val="0"/>
        <w:spacing w:before="0" w:beforeAutospacing="0" w:after="0" w:afterAutospacing="0" w:line="600" w:lineRule="atLeast"/>
        <w:ind w:left="0" w:right="0" w:firstLine="640"/>
        <w:jc w:val="both"/>
        <w:rPr>
          <w:rFonts w:hint="eastAsia" w:ascii="楷体" w:hAnsi="楷体" w:eastAsia="楷体" w:cs="楷体"/>
          <w:b/>
          <w:bCs w:val="0"/>
          <w:i w:val="0"/>
          <w:iCs w:val="0"/>
          <w:caps w:val="0"/>
          <w:color w:val="333333"/>
          <w:spacing w:val="0"/>
          <w:kern w:val="0"/>
          <w:sz w:val="32"/>
          <w:szCs w:val="32"/>
        </w:rPr>
      </w:pPr>
      <w:r>
        <w:rPr>
          <w:rFonts w:hint="eastAsia" w:ascii="楷体" w:hAnsi="楷体" w:eastAsia="楷体" w:cs="楷体"/>
          <w:b/>
          <w:bCs w:val="0"/>
          <w:i w:val="0"/>
          <w:iCs w:val="0"/>
          <w:caps w:val="0"/>
          <w:color w:val="333333"/>
          <w:spacing w:val="0"/>
          <w:kern w:val="0"/>
          <w:sz w:val="32"/>
          <w:szCs w:val="32"/>
        </w:rPr>
        <w:t>（二）收入决算表（分单位）</w:t>
      </w:r>
    </w:p>
    <w:p>
      <w:pPr>
        <w:pStyle w:val="17"/>
        <w:rPr>
          <w:rFonts w:hint="default" w:ascii="仿宋_GB2312" w:hAnsi="宋体" w:eastAsia="仿宋_GB2312" w:cs="Times New Roman"/>
          <w:color w:val="000000"/>
          <w:kern w:val="0"/>
          <w:sz w:val="24"/>
          <w:szCs w:val="24"/>
        </w:rPr>
      </w:pPr>
      <w:r>
        <w:fldChar w:fldCharType="begin"/>
      </w:r>
      <w:r>
        <w:instrText xml:space="preserve">INCLUDEPICTURE \d "C:\\Users\\Administrator\\AppData\\Local\\Temp\\a28936532f66425cbd5c549d78be0093\\Users\\Administrator\\AppData\\Local\\Temp\\~tmp{7e348a10-c61e-46d7-b39e-e698ef1f8592}394834.files\\~tmp{7e348a10-c61e-46d7-b39e-e698ef1f8592}3948343417.png" \* MERGEFORMATINET </w:instrText>
      </w:r>
      <w:r>
        <w:fldChar w:fldCharType="separate"/>
      </w:r>
      <w:r>
        <w:drawing>
          <wp:inline distT="0" distB="0" distL="114300" distR="114300">
            <wp:extent cx="5572125" cy="1962150"/>
            <wp:effectExtent l="0" t="0" r="9525" b="0"/>
            <wp:docPr id="17"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descr="IMG_257"/>
                    <pic:cNvPicPr>
                      <a:picLocks noChangeAspect="1"/>
                    </pic:cNvPicPr>
                  </pic:nvPicPr>
                  <pic:blipFill>
                    <a:blip r:embed="rId8" r:link="rId9"/>
                    <a:stretch>
                      <a:fillRect/>
                    </a:stretch>
                  </pic:blipFill>
                  <pic:spPr>
                    <a:xfrm>
                      <a:off x="0" y="0"/>
                      <a:ext cx="5572125" cy="1962150"/>
                    </a:xfrm>
                    <a:prstGeom prst="rect">
                      <a:avLst/>
                    </a:prstGeom>
                    <a:noFill/>
                    <a:ln>
                      <a:noFill/>
                    </a:ln>
                  </pic:spPr>
                </pic:pic>
              </a:graphicData>
            </a:graphic>
          </wp:inline>
        </w:drawing>
      </w:r>
      <w:r>
        <w:fldChar w:fldCharType="end"/>
      </w:r>
    </w:p>
    <w:p>
      <w:pPr>
        <w:keepNext w:val="0"/>
        <w:keepLines w:val="0"/>
        <w:widowControl/>
        <w:suppressLineNumbers w:val="0"/>
        <w:spacing w:before="0" w:beforeAutospacing="0" w:after="0" w:afterAutospacing="0" w:line="600" w:lineRule="atLeast"/>
        <w:ind w:left="0" w:right="0" w:firstLine="640"/>
        <w:jc w:val="both"/>
        <w:rPr>
          <w:rFonts w:hint="eastAsia" w:ascii="楷体" w:hAnsi="楷体" w:eastAsia="楷体" w:cs="楷体"/>
          <w:b/>
          <w:bCs w:val="0"/>
          <w:i w:val="0"/>
          <w:iCs w:val="0"/>
          <w:caps w:val="0"/>
          <w:color w:val="333333"/>
          <w:spacing w:val="0"/>
          <w:kern w:val="0"/>
          <w:sz w:val="32"/>
          <w:szCs w:val="32"/>
        </w:rPr>
      </w:pPr>
      <w:r>
        <w:rPr>
          <w:rFonts w:hint="eastAsia" w:ascii="楷体" w:hAnsi="楷体" w:eastAsia="楷体" w:cs="楷体"/>
          <w:b/>
          <w:bCs w:val="0"/>
          <w:i w:val="0"/>
          <w:iCs w:val="0"/>
          <w:caps w:val="0"/>
          <w:color w:val="333333"/>
          <w:spacing w:val="0"/>
          <w:kern w:val="0"/>
          <w:sz w:val="32"/>
          <w:szCs w:val="32"/>
        </w:rPr>
        <w:t>（三）收入决算表（分科目）</w:t>
      </w:r>
    </w:p>
    <w:p>
      <w:pPr>
        <w:pStyle w:val="17"/>
        <w:rPr>
          <w:rFonts w:hint="default" w:ascii="仿宋_GB2312" w:hAnsi="宋体" w:eastAsia="仿宋_GB2312" w:cs="Times New Roman"/>
          <w:color w:val="000000"/>
          <w:kern w:val="0"/>
          <w:sz w:val="24"/>
          <w:szCs w:val="24"/>
        </w:rPr>
      </w:pPr>
      <w:r>
        <w:fldChar w:fldCharType="begin"/>
      </w:r>
      <w:r>
        <w:instrText xml:space="preserve">INCLUDEPICTURE \d "C:\\Users\\Administrator\\AppData\\Local\\Temp\\a28936532f66425cbd5c549d78be0093\\Users\\Administrator\\AppData\\Local\\Temp\\~tmp{7e348a10-c61e-46d7-b39e-e698ef1f8592}394834.files\\~tmp{7e348a10-c61e-46d7-b39e-e698ef1f8592}3948343714.png" \* MERGEFORMATINET </w:instrText>
      </w:r>
      <w:r>
        <w:fldChar w:fldCharType="separate"/>
      </w:r>
      <w:r>
        <w:drawing>
          <wp:inline distT="0" distB="0" distL="114300" distR="114300">
            <wp:extent cx="5610225" cy="5962650"/>
            <wp:effectExtent l="0" t="0" r="9525" b="0"/>
            <wp:docPr id="18"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descr="IMG_258"/>
                    <pic:cNvPicPr>
                      <a:picLocks noChangeAspect="1"/>
                    </pic:cNvPicPr>
                  </pic:nvPicPr>
                  <pic:blipFill>
                    <a:blip r:embed="rId10" r:link="rId11"/>
                    <a:stretch>
                      <a:fillRect/>
                    </a:stretch>
                  </pic:blipFill>
                  <pic:spPr>
                    <a:xfrm>
                      <a:off x="0" y="0"/>
                      <a:ext cx="5610225" cy="5962650"/>
                    </a:xfrm>
                    <a:prstGeom prst="rect">
                      <a:avLst/>
                    </a:prstGeom>
                    <a:noFill/>
                    <a:ln>
                      <a:noFill/>
                    </a:ln>
                  </pic:spPr>
                </pic:pic>
              </a:graphicData>
            </a:graphic>
          </wp:inline>
        </w:drawing>
      </w:r>
      <w:r>
        <w:fldChar w:fldCharType="end"/>
      </w:r>
    </w:p>
    <w:p>
      <w:pPr>
        <w:keepNext w:val="0"/>
        <w:keepLines w:val="0"/>
        <w:widowControl/>
        <w:suppressLineNumbers w:val="0"/>
        <w:spacing w:before="0" w:beforeAutospacing="0" w:after="0" w:afterAutospacing="0" w:line="600" w:lineRule="atLeast"/>
        <w:ind w:left="0" w:right="0" w:firstLine="640"/>
        <w:jc w:val="both"/>
        <w:rPr>
          <w:rFonts w:hint="eastAsia" w:ascii="楷体" w:hAnsi="楷体" w:eastAsia="楷体" w:cs="楷体"/>
          <w:b/>
          <w:bCs w:val="0"/>
          <w:i w:val="0"/>
          <w:iCs w:val="0"/>
          <w:caps w:val="0"/>
          <w:color w:val="333333"/>
          <w:spacing w:val="0"/>
          <w:kern w:val="0"/>
          <w:sz w:val="32"/>
          <w:szCs w:val="32"/>
        </w:rPr>
      </w:pPr>
      <w:r>
        <w:rPr>
          <w:rFonts w:hint="eastAsia" w:ascii="楷体" w:hAnsi="楷体" w:eastAsia="楷体" w:cs="楷体"/>
          <w:b/>
          <w:bCs w:val="0"/>
          <w:i w:val="0"/>
          <w:iCs w:val="0"/>
          <w:caps w:val="0"/>
          <w:color w:val="333333"/>
          <w:spacing w:val="0"/>
          <w:kern w:val="0"/>
          <w:sz w:val="32"/>
          <w:szCs w:val="32"/>
        </w:rPr>
        <w:t>（四）支出决算表（分单位）</w:t>
      </w:r>
    </w:p>
    <w:p>
      <w:pPr>
        <w:keepNext w:val="0"/>
        <w:keepLines w:val="0"/>
        <w:widowControl/>
        <w:suppressLineNumbers w:val="0"/>
        <w:spacing w:before="0" w:beforeAutospacing="0" w:after="0" w:afterAutospacing="0" w:line="600" w:lineRule="atLeast"/>
        <w:ind w:right="0"/>
        <w:jc w:val="both"/>
        <w:rPr>
          <w:rFonts w:hint="eastAsia" w:ascii="宋体" w:hAnsi="宋体" w:eastAsia="宋体" w:cs="宋体"/>
          <w:kern w:val="0"/>
          <w:sz w:val="24"/>
          <w:szCs w:val="24"/>
        </w:rPr>
      </w:pPr>
      <w:r>
        <w:fldChar w:fldCharType="begin"/>
      </w:r>
      <w:r>
        <w:instrText xml:space="preserve">INCLUDEPICTURE \d "C:\\Users\\Administrator\\AppData\\Local\\Temp\\a28936532f66425cbd5c549d78be0093\\Users\\Administrator\\AppData\\Local\\Temp\\~tmp{7e348a10-c61e-46d7-b39e-e698ef1f8592}394834.files\\~tmp{7e348a10-c61e-46d7-b39e-e698ef1f8592}3948344011.png" \* MERGEFORMATINET </w:instrText>
      </w:r>
      <w:r>
        <w:fldChar w:fldCharType="separate"/>
      </w:r>
      <w:r>
        <w:drawing>
          <wp:inline distT="0" distB="0" distL="114300" distR="114300">
            <wp:extent cx="5553075" cy="2019300"/>
            <wp:effectExtent l="0" t="0" r="9525" b="0"/>
            <wp:docPr id="19"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descr="IMG_259"/>
                    <pic:cNvPicPr>
                      <a:picLocks noChangeAspect="1"/>
                    </pic:cNvPicPr>
                  </pic:nvPicPr>
                  <pic:blipFill>
                    <a:blip r:embed="rId12" r:link="rId13"/>
                    <a:stretch>
                      <a:fillRect/>
                    </a:stretch>
                  </pic:blipFill>
                  <pic:spPr>
                    <a:xfrm>
                      <a:off x="0" y="0"/>
                      <a:ext cx="5553075" cy="2019300"/>
                    </a:xfrm>
                    <a:prstGeom prst="rect">
                      <a:avLst/>
                    </a:prstGeom>
                    <a:noFill/>
                    <a:ln>
                      <a:noFill/>
                    </a:ln>
                  </pic:spPr>
                </pic:pic>
              </a:graphicData>
            </a:graphic>
          </wp:inline>
        </w:drawing>
      </w:r>
      <w:r>
        <w:fldChar w:fldCharType="end"/>
      </w:r>
    </w:p>
    <w:p>
      <w:pPr>
        <w:keepNext w:val="0"/>
        <w:keepLines w:val="0"/>
        <w:widowControl/>
        <w:suppressLineNumbers w:val="0"/>
        <w:spacing w:before="0" w:beforeAutospacing="0" w:after="0" w:afterAutospacing="0" w:line="600" w:lineRule="atLeast"/>
        <w:ind w:left="0" w:right="0" w:firstLine="640"/>
        <w:jc w:val="both"/>
        <w:rPr>
          <w:rFonts w:hint="eastAsia" w:ascii="楷体" w:hAnsi="楷体" w:eastAsia="楷体" w:cs="楷体"/>
          <w:b/>
          <w:bCs w:val="0"/>
          <w:i w:val="0"/>
          <w:iCs w:val="0"/>
          <w:caps w:val="0"/>
          <w:color w:val="333333"/>
          <w:spacing w:val="0"/>
          <w:kern w:val="0"/>
          <w:sz w:val="32"/>
          <w:szCs w:val="32"/>
        </w:rPr>
      </w:pPr>
      <w:r>
        <w:rPr>
          <w:rFonts w:hint="eastAsia" w:ascii="楷体" w:hAnsi="楷体" w:eastAsia="楷体" w:cs="楷体"/>
          <w:b/>
          <w:bCs w:val="0"/>
          <w:i w:val="0"/>
          <w:iCs w:val="0"/>
          <w:caps w:val="0"/>
          <w:color w:val="333333"/>
          <w:spacing w:val="0"/>
          <w:kern w:val="0"/>
          <w:sz w:val="32"/>
          <w:szCs w:val="32"/>
        </w:rPr>
        <w:t>（五）支出决算表（分科目）</w:t>
      </w:r>
    </w:p>
    <w:p>
      <w:pPr>
        <w:keepNext w:val="0"/>
        <w:keepLines w:val="0"/>
        <w:widowControl/>
        <w:suppressLineNumbers w:val="0"/>
        <w:spacing w:before="0" w:beforeAutospacing="0" w:after="0" w:afterAutospacing="0" w:line="600" w:lineRule="atLeast"/>
        <w:ind w:right="0"/>
        <w:jc w:val="both"/>
        <w:rPr>
          <w:rFonts w:hint="eastAsia" w:ascii="宋体" w:hAnsi="宋体" w:eastAsia="宋体" w:cs="宋体"/>
          <w:kern w:val="0"/>
          <w:sz w:val="24"/>
          <w:szCs w:val="24"/>
        </w:rPr>
      </w:pPr>
      <w:r>
        <w:fldChar w:fldCharType="begin"/>
      </w:r>
      <w:r>
        <w:instrText xml:space="preserve">INCLUDEPICTURE \d "C:\\Users\\Administrator\\AppData\\Local\\Temp\\a28936532f66425cbd5c549d78be0093\\Users\\Administrator\\AppData\\Local\\Temp\\~tmp{7e348a10-c61e-46d7-b39e-e698ef1f8592}394834.files\\~tmp{7e348a10-c61e-46d7-b39e-e698ef1f8592}3948344308.png" \* MERGEFORMATINET </w:instrText>
      </w:r>
      <w:r>
        <w:fldChar w:fldCharType="separate"/>
      </w:r>
      <w:r>
        <w:drawing>
          <wp:inline distT="0" distB="0" distL="114300" distR="114300">
            <wp:extent cx="5543550" cy="5695950"/>
            <wp:effectExtent l="0" t="0" r="0" b="0"/>
            <wp:docPr id="20"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descr="IMG_260"/>
                    <pic:cNvPicPr>
                      <a:picLocks noChangeAspect="1"/>
                    </pic:cNvPicPr>
                  </pic:nvPicPr>
                  <pic:blipFill>
                    <a:blip r:embed="rId14" r:link="rId15"/>
                    <a:stretch>
                      <a:fillRect/>
                    </a:stretch>
                  </pic:blipFill>
                  <pic:spPr>
                    <a:xfrm>
                      <a:off x="0" y="0"/>
                      <a:ext cx="5543550" cy="5695950"/>
                    </a:xfrm>
                    <a:prstGeom prst="rect">
                      <a:avLst/>
                    </a:prstGeom>
                    <a:noFill/>
                    <a:ln>
                      <a:noFill/>
                    </a:ln>
                  </pic:spPr>
                </pic:pic>
              </a:graphicData>
            </a:graphic>
          </wp:inline>
        </w:drawing>
      </w:r>
      <w:r>
        <w:fldChar w:fldCharType="end"/>
      </w:r>
    </w:p>
    <w:p>
      <w:pPr>
        <w:keepNext w:val="0"/>
        <w:keepLines w:val="0"/>
        <w:widowControl/>
        <w:suppressLineNumbers w:val="0"/>
        <w:spacing w:before="0" w:beforeAutospacing="0" w:after="0" w:afterAutospacing="0" w:line="600" w:lineRule="atLeast"/>
        <w:ind w:left="0" w:right="0" w:firstLine="640"/>
        <w:jc w:val="both"/>
        <w:rPr>
          <w:rFonts w:hint="eastAsia" w:ascii="楷体" w:hAnsi="楷体" w:eastAsia="楷体" w:cs="楷体"/>
          <w:b/>
          <w:bCs w:val="0"/>
          <w:i w:val="0"/>
          <w:iCs w:val="0"/>
          <w:caps w:val="0"/>
          <w:color w:val="333333"/>
          <w:spacing w:val="0"/>
          <w:kern w:val="0"/>
          <w:sz w:val="32"/>
          <w:szCs w:val="32"/>
        </w:rPr>
      </w:pPr>
      <w:r>
        <w:rPr>
          <w:rFonts w:hint="eastAsia" w:ascii="楷体" w:hAnsi="楷体" w:eastAsia="楷体" w:cs="楷体"/>
          <w:b/>
          <w:bCs w:val="0"/>
          <w:i w:val="0"/>
          <w:iCs w:val="0"/>
          <w:caps w:val="0"/>
          <w:color w:val="333333"/>
          <w:spacing w:val="0"/>
          <w:kern w:val="0"/>
          <w:sz w:val="32"/>
          <w:szCs w:val="32"/>
        </w:rPr>
        <w:t>（六）财政拨款收入支出决算总表</w:t>
      </w:r>
    </w:p>
    <w:p>
      <w:pPr>
        <w:keepNext w:val="0"/>
        <w:keepLines w:val="0"/>
        <w:widowControl/>
        <w:suppressLineNumbers w:val="0"/>
        <w:spacing w:before="0" w:beforeAutospacing="0" w:after="0" w:afterAutospacing="0" w:line="600" w:lineRule="atLeast"/>
        <w:ind w:right="0" w:rightChars="0"/>
        <w:jc w:val="both"/>
        <w:rPr>
          <w:rFonts w:hint="eastAsia" w:ascii="宋体" w:hAnsi="宋体" w:eastAsia="宋体" w:cs="宋体"/>
          <w:kern w:val="0"/>
          <w:sz w:val="24"/>
          <w:szCs w:val="24"/>
        </w:rPr>
      </w:pPr>
      <w:r>
        <w:fldChar w:fldCharType="begin"/>
      </w:r>
      <w:r>
        <w:instrText xml:space="preserve">INCLUDEPICTURE \d "C:\\Users\\Administrator\\AppData\\Local\\Temp\\a28936532f66425cbd5c549d78be0093\\Users\\Administrator\\AppData\\Local\\Temp\\~tmp{7e348a10-c61e-46d7-b39e-e698ef1f8592}394834.files\\~tmp{7e348a10-c61e-46d7-b39e-e698ef1f8592}3948344607.png" \* MERGEFORMATINET </w:instrText>
      </w:r>
      <w:r>
        <w:fldChar w:fldCharType="separate"/>
      </w:r>
      <w:r>
        <w:drawing>
          <wp:inline distT="0" distB="0" distL="114300" distR="114300">
            <wp:extent cx="5553075" cy="7696200"/>
            <wp:effectExtent l="0" t="0" r="9525" b="0"/>
            <wp:docPr id="21"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descr="IMG_261"/>
                    <pic:cNvPicPr>
                      <a:picLocks noChangeAspect="1"/>
                    </pic:cNvPicPr>
                  </pic:nvPicPr>
                  <pic:blipFill>
                    <a:blip r:embed="rId16" r:link="rId17"/>
                    <a:stretch>
                      <a:fillRect/>
                    </a:stretch>
                  </pic:blipFill>
                  <pic:spPr>
                    <a:xfrm>
                      <a:off x="0" y="0"/>
                      <a:ext cx="5553075" cy="7696200"/>
                    </a:xfrm>
                    <a:prstGeom prst="rect">
                      <a:avLst/>
                    </a:prstGeom>
                    <a:noFill/>
                    <a:ln>
                      <a:noFill/>
                    </a:ln>
                  </pic:spPr>
                </pic:pic>
              </a:graphicData>
            </a:graphic>
          </wp:inline>
        </w:drawing>
      </w:r>
      <w:r>
        <w:fldChar w:fldCharType="end"/>
      </w:r>
    </w:p>
    <w:p>
      <w:pPr>
        <w:keepNext w:val="0"/>
        <w:keepLines w:val="0"/>
        <w:widowControl/>
        <w:suppressLineNumbers w:val="0"/>
        <w:spacing w:before="0" w:beforeAutospacing="0" w:after="0" w:afterAutospacing="0" w:line="600" w:lineRule="atLeast"/>
        <w:ind w:left="0" w:leftChars="0" w:right="0" w:rightChars="0"/>
        <w:jc w:val="both"/>
        <w:rPr>
          <w:rFonts w:hint="eastAsia" w:ascii="楷体" w:hAnsi="楷体" w:eastAsia="楷体" w:cs="楷体"/>
          <w:b/>
          <w:bCs w:val="0"/>
          <w:i w:val="0"/>
          <w:iCs w:val="0"/>
          <w:caps w:val="0"/>
          <w:color w:val="333333"/>
          <w:spacing w:val="0"/>
          <w:kern w:val="0"/>
          <w:sz w:val="32"/>
          <w:szCs w:val="32"/>
        </w:rPr>
      </w:pPr>
      <w:r>
        <w:rPr>
          <w:rFonts w:hint="eastAsia" w:ascii="楷体" w:hAnsi="楷体" w:eastAsia="楷体" w:cs="楷体"/>
          <w:b/>
          <w:bCs w:val="0"/>
          <w:i w:val="0"/>
          <w:iCs w:val="0"/>
          <w:caps w:val="0"/>
          <w:color w:val="333333"/>
          <w:spacing w:val="0"/>
          <w:kern w:val="0"/>
          <w:sz w:val="32"/>
          <w:szCs w:val="32"/>
        </w:rPr>
        <w:t xml:space="preserve"> </w:t>
      </w:r>
    </w:p>
    <w:p>
      <w:pPr>
        <w:keepNext w:val="0"/>
        <w:keepLines w:val="0"/>
        <w:widowControl/>
        <w:suppressLineNumbers w:val="0"/>
        <w:spacing w:before="0" w:beforeAutospacing="0" w:after="0" w:afterAutospacing="0" w:line="600" w:lineRule="atLeast"/>
        <w:ind w:left="0" w:leftChars="0" w:right="0" w:rightChars="0"/>
        <w:jc w:val="both"/>
        <w:rPr>
          <w:rFonts w:hint="eastAsia" w:ascii="楷体" w:hAnsi="楷体" w:eastAsia="楷体" w:cs="楷体"/>
          <w:b/>
          <w:bCs w:val="0"/>
          <w:i w:val="0"/>
          <w:iCs w:val="0"/>
          <w:caps w:val="0"/>
          <w:color w:val="333333"/>
          <w:spacing w:val="0"/>
          <w:kern w:val="0"/>
          <w:sz w:val="32"/>
          <w:szCs w:val="32"/>
        </w:rPr>
      </w:pPr>
      <w:r>
        <w:rPr>
          <w:rFonts w:hint="eastAsia" w:ascii="楷体" w:hAnsi="楷体" w:eastAsia="楷体" w:cs="楷体"/>
          <w:b/>
          <w:bCs w:val="0"/>
          <w:i w:val="0"/>
          <w:iCs w:val="0"/>
          <w:caps w:val="0"/>
          <w:color w:val="333333"/>
          <w:spacing w:val="0"/>
          <w:kern w:val="0"/>
          <w:sz w:val="32"/>
          <w:szCs w:val="32"/>
        </w:rPr>
        <w:t xml:space="preserve"> </w:t>
      </w:r>
    </w:p>
    <w:p>
      <w:pPr>
        <w:keepNext w:val="0"/>
        <w:keepLines w:val="0"/>
        <w:widowControl/>
        <w:suppressLineNumbers w:val="0"/>
        <w:spacing w:before="0" w:beforeAutospacing="0" w:after="0" w:afterAutospacing="0" w:line="600" w:lineRule="atLeast"/>
        <w:ind w:left="0" w:right="0" w:firstLine="640"/>
        <w:jc w:val="both"/>
        <w:rPr>
          <w:rFonts w:hint="eastAsia" w:ascii="楷体" w:hAnsi="楷体" w:eastAsia="楷体" w:cs="楷体"/>
          <w:b/>
          <w:bCs w:val="0"/>
          <w:i w:val="0"/>
          <w:iCs w:val="0"/>
          <w:caps w:val="0"/>
          <w:color w:val="333333"/>
          <w:spacing w:val="0"/>
          <w:kern w:val="0"/>
          <w:sz w:val="32"/>
          <w:szCs w:val="32"/>
        </w:rPr>
      </w:pPr>
      <w:r>
        <w:rPr>
          <w:rFonts w:hint="eastAsia" w:ascii="楷体" w:hAnsi="楷体" w:eastAsia="楷体" w:cs="楷体"/>
          <w:b/>
          <w:bCs w:val="0"/>
          <w:i w:val="0"/>
          <w:iCs w:val="0"/>
          <w:caps w:val="0"/>
          <w:color w:val="333333"/>
          <w:spacing w:val="0"/>
          <w:kern w:val="0"/>
          <w:sz w:val="32"/>
          <w:szCs w:val="32"/>
        </w:rPr>
        <w:t>（七）一般公共预算财政拨款支出决算表</w:t>
      </w:r>
    </w:p>
    <w:p>
      <w:pPr>
        <w:keepNext w:val="0"/>
        <w:keepLines w:val="0"/>
        <w:widowControl/>
        <w:suppressLineNumbers w:val="0"/>
        <w:spacing w:before="0" w:beforeAutospacing="0" w:after="0" w:afterAutospacing="0" w:line="600" w:lineRule="atLeast"/>
        <w:ind w:right="0" w:rightChars="0"/>
        <w:jc w:val="both"/>
        <w:rPr>
          <w:rFonts w:hint="eastAsia" w:ascii="黑体" w:hAnsi="宋体" w:eastAsia="黑体" w:cs="黑体"/>
          <w:b/>
          <w:bCs w:val="0"/>
          <w:i w:val="0"/>
          <w:iCs w:val="0"/>
          <w:caps w:val="0"/>
          <w:color w:val="333333"/>
          <w:spacing w:val="0"/>
          <w:kern w:val="0"/>
          <w:sz w:val="32"/>
          <w:szCs w:val="32"/>
        </w:rPr>
      </w:pPr>
      <w:r>
        <w:fldChar w:fldCharType="begin"/>
      </w:r>
      <w:r>
        <w:instrText xml:space="preserve">INCLUDEPICTURE \d "C:\\Users\\Administrator\\AppData\\Local\\Temp\\a28936532f66425cbd5c549d78be0093\\Users\\Administrator\\AppData\\Local\\Temp\\~tmp{7e348a10-c61e-46d7-b39e-e698ef1f8592}394834.files\\~tmp{7e348a10-c61e-46d7-b39e-e698ef1f8592}3948344913.png" \* MERGEFORMATINET </w:instrText>
      </w:r>
      <w:r>
        <w:fldChar w:fldCharType="separate"/>
      </w:r>
      <w:r>
        <w:drawing>
          <wp:inline distT="0" distB="0" distL="114300" distR="114300">
            <wp:extent cx="5534025" cy="7677150"/>
            <wp:effectExtent l="0" t="0" r="9525" b="0"/>
            <wp:docPr id="22"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descr="IMG_262"/>
                    <pic:cNvPicPr>
                      <a:picLocks noChangeAspect="1"/>
                    </pic:cNvPicPr>
                  </pic:nvPicPr>
                  <pic:blipFill>
                    <a:blip r:embed="rId18" r:link="rId19"/>
                    <a:stretch>
                      <a:fillRect/>
                    </a:stretch>
                  </pic:blipFill>
                  <pic:spPr>
                    <a:xfrm>
                      <a:off x="0" y="0"/>
                      <a:ext cx="5534025" cy="7677150"/>
                    </a:xfrm>
                    <a:prstGeom prst="rect">
                      <a:avLst/>
                    </a:prstGeom>
                    <a:noFill/>
                    <a:ln>
                      <a:noFill/>
                    </a:ln>
                  </pic:spPr>
                </pic:pic>
              </a:graphicData>
            </a:graphic>
          </wp:inline>
        </w:drawing>
      </w:r>
      <w:r>
        <w:fldChar w:fldCharType="end"/>
      </w:r>
    </w:p>
    <w:p>
      <w:pPr>
        <w:pStyle w:val="17"/>
        <w:ind w:left="0" w:leftChars="0" w:right="0" w:rightChars="0" w:firstLine="0" w:firstLineChars="0"/>
        <w:rPr>
          <w:rFonts w:hint="eastAsia" w:ascii="楷体" w:hAnsi="楷体" w:eastAsia="楷体" w:cs="楷体"/>
          <w:b/>
          <w:bCs w:val="0"/>
          <w:i w:val="0"/>
          <w:iCs w:val="0"/>
          <w:caps w:val="0"/>
          <w:color w:val="333333"/>
          <w:spacing w:val="0"/>
          <w:kern w:val="0"/>
          <w:sz w:val="32"/>
          <w:szCs w:val="32"/>
        </w:rPr>
      </w:pPr>
      <w:r>
        <w:rPr>
          <w:rFonts w:hint="eastAsia" w:ascii="楷体" w:hAnsi="楷体" w:eastAsia="楷体" w:cs="楷体"/>
          <w:b/>
          <w:bCs w:val="0"/>
          <w:i w:val="0"/>
          <w:iCs w:val="0"/>
          <w:caps w:val="0"/>
          <w:color w:val="333333"/>
          <w:spacing w:val="0"/>
          <w:kern w:val="0"/>
          <w:sz w:val="32"/>
          <w:szCs w:val="32"/>
        </w:rPr>
        <w:t xml:space="preserve"> </w:t>
      </w:r>
    </w:p>
    <w:p>
      <w:pPr>
        <w:pStyle w:val="17"/>
        <w:ind w:left="0" w:leftChars="0" w:right="0" w:rightChars="0" w:firstLine="0" w:firstLineChars="0"/>
        <w:rPr>
          <w:rFonts w:hint="eastAsia" w:ascii="楷体" w:hAnsi="楷体" w:eastAsia="楷体" w:cs="楷体"/>
          <w:b/>
          <w:bCs w:val="0"/>
          <w:i w:val="0"/>
          <w:iCs w:val="0"/>
          <w:caps w:val="0"/>
          <w:color w:val="333333"/>
          <w:spacing w:val="0"/>
          <w:kern w:val="0"/>
          <w:sz w:val="32"/>
          <w:szCs w:val="32"/>
        </w:rPr>
      </w:pPr>
      <w:r>
        <w:rPr>
          <w:rFonts w:hint="eastAsia" w:ascii="楷体" w:hAnsi="楷体" w:eastAsia="楷体" w:cs="楷体"/>
          <w:b/>
          <w:bCs w:val="0"/>
          <w:i w:val="0"/>
          <w:iCs w:val="0"/>
          <w:caps w:val="0"/>
          <w:color w:val="333333"/>
          <w:spacing w:val="0"/>
          <w:kern w:val="0"/>
          <w:sz w:val="32"/>
          <w:szCs w:val="32"/>
        </w:rPr>
        <w:t xml:space="preserve"> </w:t>
      </w:r>
    </w:p>
    <w:p>
      <w:pPr>
        <w:keepNext w:val="0"/>
        <w:keepLines w:val="0"/>
        <w:widowControl/>
        <w:suppressLineNumbers w:val="0"/>
        <w:spacing w:before="0" w:beforeAutospacing="0" w:after="0" w:afterAutospacing="0" w:line="600" w:lineRule="atLeast"/>
        <w:ind w:left="0" w:right="0" w:firstLine="640"/>
        <w:jc w:val="both"/>
        <w:rPr>
          <w:rFonts w:hint="eastAsia" w:ascii="楷体" w:hAnsi="楷体" w:eastAsia="楷体" w:cs="楷体"/>
          <w:b/>
          <w:bCs w:val="0"/>
          <w:i w:val="0"/>
          <w:iCs w:val="0"/>
          <w:caps w:val="0"/>
          <w:color w:val="333333"/>
          <w:spacing w:val="0"/>
          <w:kern w:val="0"/>
          <w:sz w:val="32"/>
          <w:szCs w:val="32"/>
        </w:rPr>
      </w:pPr>
      <w:r>
        <w:rPr>
          <w:rFonts w:hint="eastAsia" w:ascii="楷体" w:hAnsi="楷体" w:eastAsia="楷体" w:cs="楷体"/>
          <w:b/>
          <w:bCs w:val="0"/>
          <w:i w:val="0"/>
          <w:iCs w:val="0"/>
          <w:caps w:val="0"/>
          <w:color w:val="333333"/>
          <w:spacing w:val="0"/>
          <w:kern w:val="0"/>
          <w:sz w:val="32"/>
          <w:szCs w:val="32"/>
        </w:rPr>
        <w:t>（八）一般公共预算财政拨款基本支出决算表</w:t>
      </w:r>
    </w:p>
    <w:p>
      <w:pPr>
        <w:pStyle w:val="17"/>
        <w:ind w:leftChars="0" w:right="0" w:rightChars="0"/>
        <w:rPr>
          <w:rFonts w:hint="default" w:ascii="仿宋_GB2312" w:hAnsi="宋体" w:eastAsia="仿宋_GB2312" w:cs="Times New Roman"/>
          <w:color w:val="000000"/>
          <w:kern w:val="0"/>
          <w:sz w:val="24"/>
          <w:szCs w:val="24"/>
        </w:rPr>
      </w:pPr>
      <w:r>
        <w:fldChar w:fldCharType="begin"/>
      </w:r>
      <w:r>
        <w:instrText xml:space="preserve">INCLUDEPICTURE \d "C:\\Users\\Administrator\\AppData\\Local\\Temp\\a28936532f66425cbd5c549d78be0093\\Users\\Administrator\\AppData\\Local\\Temp\\~tmp{7e348a10-c61e-46d7-b39e-e698ef1f8592}394834.files\\~tmp{7e348a10-c61e-46d7-b39e-e698ef1f8592}3948345221.png" \* MERGEFORMATINET </w:instrText>
      </w:r>
      <w:r>
        <w:fldChar w:fldCharType="separate"/>
      </w:r>
      <w:r>
        <w:drawing>
          <wp:inline distT="0" distB="0" distL="114300" distR="114300">
            <wp:extent cx="5600700" cy="5029200"/>
            <wp:effectExtent l="0" t="0" r="0" b="0"/>
            <wp:docPr id="23"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descr="IMG_263"/>
                    <pic:cNvPicPr>
                      <a:picLocks noChangeAspect="1"/>
                    </pic:cNvPicPr>
                  </pic:nvPicPr>
                  <pic:blipFill>
                    <a:blip r:embed="rId20" r:link="rId21"/>
                    <a:stretch>
                      <a:fillRect/>
                    </a:stretch>
                  </pic:blipFill>
                  <pic:spPr>
                    <a:xfrm>
                      <a:off x="0" y="0"/>
                      <a:ext cx="5600700" cy="5029200"/>
                    </a:xfrm>
                    <a:prstGeom prst="rect">
                      <a:avLst/>
                    </a:prstGeom>
                    <a:noFill/>
                    <a:ln>
                      <a:noFill/>
                    </a:ln>
                  </pic:spPr>
                </pic:pic>
              </a:graphicData>
            </a:graphic>
          </wp:inline>
        </w:drawing>
      </w:r>
      <w:r>
        <w:fldChar w:fldCharType="end"/>
      </w:r>
    </w:p>
    <w:p>
      <w:pPr>
        <w:keepNext w:val="0"/>
        <w:keepLines w:val="0"/>
        <w:widowControl/>
        <w:suppressLineNumbers w:val="0"/>
        <w:spacing w:before="0" w:beforeAutospacing="0" w:after="0" w:afterAutospacing="0" w:line="600" w:lineRule="atLeast"/>
        <w:ind w:left="0" w:right="0" w:firstLine="640"/>
        <w:jc w:val="both"/>
        <w:rPr>
          <w:rFonts w:hint="eastAsia" w:ascii="楷体" w:hAnsi="楷体" w:eastAsia="楷体" w:cs="楷体"/>
          <w:b/>
          <w:bCs w:val="0"/>
          <w:i w:val="0"/>
          <w:iCs w:val="0"/>
          <w:caps w:val="0"/>
          <w:color w:val="333333"/>
          <w:spacing w:val="0"/>
          <w:kern w:val="0"/>
          <w:sz w:val="32"/>
          <w:szCs w:val="32"/>
        </w:rPr>
      </w:pPr>
      <w:r>
        <w:rPr>
          <w:rFonts w:hint="eastAsia" w:ascii="楷体" w:hAnsi="楷体" w:eastAsia="楷体" w:cs="楷体"/>
          <w:b/>
          <w:bCs w:val="0"/>
          <w:i w:val="0"/>
          <w:iCs w:val="0"/>
          <w:caps w:val="0"/>
          <w:color w:val="333333"/>
          <w:spacing w:val="0"/>
          <w:kern w:val="0"/>
          <w:sz w:val="32"/>
          <w:szCs w:val="32"/>
        </w:rPr>
        <w:t>（九）政府性基金预算财政拨款收入支出决算表</w:t>
      </w:r>
    </w:p>
    <w:p>
      <w:pPr>
        <w:pStyle w:val="17"/>
        <w:ind w:right="0" w:rightChars="0"/>
        <w:rPr>
          <w:rFonts w:hint="default" w:ascii="仿宋_GB2312" w:hAnsi="宋体" w:eastAsia="仿宋_GB2312" w:cs="Times New Roman"/>
          <w:color w:val="000000"/>
          <w:kern w:val="0"/>
          <w:sz w:val="24"/>
          <w:szCs w:val="24"/>
        </w:rPr>
      </w:pPr>
      <w:r>
        <w:fldChar w:fldCharType="begin"/>
      </w:r>
      <w:r>
        <w:instrText xml:space="preserve">INCLUDEPICTURE \d "C:\\Users\\Administrator\\AppData\\Local\\Temp\\a28936532f66425cbd5c549d78be0093\\Users\\Administrator\\AppData\\Local\\Temp\\~tmp{7e348a10-c61e-46d7-b39e-e698ef1f8592}394834.files\\~tmp{7e348a10-c61e-46d7-b39e-e698ef1f8592}3948345526.png" \* MERGEFORMATINET </w:instrText>
      </w:r>
      <w:r>
        <w:fldChar w:fldCharType="separate"/>
      </w:r>
      <w:r>
        <w:drawing>
          <wp:inline distT="0" distB="0" distL="114300" distR="114300">
            <wp:extent cx="5581650" cy="2714625"/>
            <wp:effectExtent l="0" t="0" r="0" b="9525"/>
            <wp:docPr id="24"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descr="IMG_264"/>
                    <pic:cNvPicPr>
                      <a:picLocks noChangeAspect="1"/>
                    </pic:cNvPicPr>
                  </pic:nvPicPr>
                  <pic:blipFill>
                    <a:blip r:embed="rId22"/>
                    <a:stretch>
                      <a:fillRect/>
                    </a:stretch>
                  </pic:blipFill>
                  <pic:spPr>
                    <a:xfrm>
                      <a:off x="0" y="0"/>
                      <a:ext cx="5581650" cy="2714625"/>
                    </a:xfrm>
                    <a:prstGeom prst="rect">
                      <a:avLst/>
                    </a:prstGeom>
                    <a:noFill/>
                    <a:ln>
                      <a:noFill/>
                    </a:ln>
                  </pic:spPr>
                </pic:pic>
              </a:graphicData>
            </a:graphic>
          </wp:inline>
        </w:drawing>
      </w:r>
      <w:r>
        <w:fldChar w:fldCharType="end"/>
      </w:r>
    </w:p>
    <w:p>
      <w:pPr>
        <w:keepNext w:val="0"/>
        <w:keepLines w:val="0"/>
        <w:widowControl/>
        <w:suppressLineNumbers w:val="0"/>
        <w:spacing w:before="0" w:beforeAutospacing="0" w:after="0" w:afterAutospacing="0" w:line="600" w:lineRule="atLeast"/>
        <w:ind w:left="0" w:right="0" w:firstLine="640"/>
        <w:jc w:val="both"/>
        <w:rPr>
          <w:rFonts w:hint="eastAsia" w:ascii="楷体" w:hAnsi="楷体" w:eastAsia="楷体" w:cs="楷体"/>
          <w:b/>
          <w:bCs w:val="0"/>
          <w:i w:val="0"/>
          <w:iCs w:val="0"/>
          <w:caps w:val="0"/>
          <w:color w:val="333333"/>
          <w:spacing w:val="0"/>
          <w:kern w:val="0"/>
          <w:sz w:val="32"/>
          <w:szCs w:val="32"/>
        </w:rPr>
      </w:pPr>
      <w:r>
        <w:rPr>
          <w:rFonts w:hint="eastAsia" w:ascii="楷体" w:hAnsi="楷体" w:eastAsia="楷体" w:cs="楷体"/>
          <w:b/>
          <w:bCs w:val="0"/>
          <w:i w:val="0"/>
          <w:iCs w:val="0"/>
          <w:caps w:val="0"/>
          <w:color w:val="333333"/>
          <w:spacing w:val="0"/>
          <w:kern w:val="0"/>
          <w:sz w:val="32"/>
          <w:szCs w:val="32"/>
        </w:rPr>
        <w:t>（十）国有资本经营预算财政拨款支出决算表</w:t>
      </w:r>
    </w:p>
    <w:p>
      <w:pPr>
        <w:pStyle w:val="17"/>
        <w:ind w:right="0" w:rightChars="0"/>
        <w:rPr>
          <w:rFonts w:hint="default" w:ascii="仿宋_GB2312" w:hAnsi="宋体" w:eastAsia="仿宋_GB2312" w:cs="Times New Roman"/>
          <w:color w:val="000000"/>
          <w:kern w:val="0"/>
          <w:sz w:val="24"/>
          <w:szCs w:val="24"/>
        </w:rPr>
      </w:pPr>
      <w:r>
        <w:fldChar w:fldCharType="begin"/>
      </w:r>
      <w:r>
        <w:instrText xml:space="preserve">INCLUDEPICTURE \d "C:\\Users\\Administrator\\AppData\\Local\\Temp\\a28936532f66425cbd5c549d78be0093\\Users\\Administrator\\AppData\\Local\\Temp\\~tmp{7e348a10-c61e-46d7-b39e-e698ef1f8592}394834.files\\~tmp{7e348a10-c61e-46d7-b39e-e698ef1f8592}3948345830.png" \* MERGEFORMATINET </w:instrText>
      </w:r>
      <w:r>
        <w:fldChar w:fldCharType="separate"/>
      </w:r>
      <w:r>
        <w:drawing>
          <wp:inline distT="0" distB="0" distL="114300" distR="114300">
            <wp:extent cx="5572125" cy="2552700"/>
            <wp:effectExtent l="0" t="0" r="9525" b="0"/>
            <wp:docPr id="25"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descr="IMG_265"/>
                    <pic:cNvPicPr>
                      <a:picLocks noChangeAspect="1"/>
                    </pic:cNvPicPr>
                  </pic:nvPicPr>
                  <pic:blipFill>
                    <a:blip r:embed="rId23" r:link="rId24"/>
                    <a:stretch>
                      <a:fillRect/>
                    </a:stretch>
                  </pic:blipFill>
                  <pic:spPr>
                    <a:xfrm>
                      <a:off x="0" y="0"/>
                      <a:ext cx="5572125" cy="2552700"/>
                    </a:xfrm>
                    <a:prstGeom prst="rect">
                      <a:avLst/>
                    </a:prstGeom>
                    <a:noFill/>
                    <a:ln>
                      <a:noFill/>
                    </a:ln>
                  </pic:spPr>
                </pic:pic>
              </a:graphicData>
            </a:graphic>
          </wp:inline>
        </w:drawing>
      </w:r>
      <w:r>
        <w:fldChar w:fldCharType="end"/>
      </w:r>
    </w:p>
    <w:p>
      <w:pPr>
        <w:keepNext w:val="0"/>
        <w:keepLines w:val="0"/>
        <w:widowControl/>
        <w:suppressLineNumbers w:val="0"/>
        <w:spacing w:before="0" w:beforeAutospacing="0" w:after="0" w:afterAutospacing="0" w:line="600" w:lineRule="atLeast"/>
        <w:ind w:left="0" w:right="0" w:firstLine="640"/>
        <w:jc w:val="both"/>
        <w:rPr>
          <w:rFonts w:hint="eastAsia" w:ascii="楷体" w:hAnsi="楷体" w:eastAsia="楷体" w:cs="楷体"/>
          <w:b/>
          <w:bCs w:val="0"/>
          <w:i w:val="0"/>
          <w:iCs w:val="0"/>
          <w:caps w:val="0"/>
          <w:color w:val="333333"/>
          <w:spacing w:val="0"/>
          <w:kern w:val="0"/>
          <w:sz w:val="32"/>
          <w:szCs w:val="32"/>
        </w:rPr>
      </w:pPr>
      <w:r>
        <w:rPr>
          <w:rFonts w:hint="eastAsia" w:ascii="楷体" w:hAnsi="楷体" w:eastAsia="楷体" w:cs="楷体"/>
          <w:b/>
          <w:bCs w:val="0"/>
          <w:i w:val="0"/>
          <w:iCs w:val="0"/>
          <w:caps w:val="0"/>
          <w:color w:val="333333"/>
          <w:spacing w:val="0"/>
          <w:kern w:val="0"/>
          <w:sz w:val="32"/>
          <w:szCs w:val="32"/>
        </w:rPr>
        <w:t>（十一）财政拨款“三公”经费支出决算表</w:t>
      </w:r>
    </w:p>
    <w:p>
      <w:pPr>
        <w:pStyle w:val="17"/>
        <w:ind w:leftChars="0" w:right="0" w:rightChars="0"/>
        <w:rPr>
          <w:rFonts w:hint="default" w:ascii="仿宋_GB2312" w:hAnsi="宋体" w:eastAsia="仿宋_GB2312" w:cs="Times New Roman"/>
          <w:color w:val="000000"/>
          <w:kern w:val="0"/>
          <w:sz w:val="24"/>
          <w:szCs w:val="24"/>
        </w:rPr>
      </w:pPr>
      <w:r>
        <w:fldChar w:fldCharType="begin"/>
      </w:r>
      <w:r>
        <w:instrText xml:space="preserve">INCLUDEPICTURE \d "C:\\Users\\Administrator\\AppData\\Local\\Temp\\a28936532f66425cbd5c549d78be0093\\Users\\Administrator\\AppData\\Local\\Temp\\~tmp{7e348a10-c61e-46d7-b39e-e698ef1f8592}394834.files\\~tmp{7e348a10-c61e-46d7-b39e-e698ef1f8592}3948346133.png" \* MERGEFORMATINET </w:instrText>
      </w:r>
      <w:r>
        <w:fldChar w:fldCharType="separate"/>
      </w:r>
      <w:r>
        <w:drawing>
          <wp:inline distT="0" distB="0" distL="114300" distR="114300">
            <wp:extent cx="5591175" cy="2724150"/>
            <wp:effectExtent l="0" t="0" r="9525" b="0"/>
            <wp:docPr id="26"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descr="IMG_266"/>
                    <pic:cNvPicPr>
                      <a:picLocks noChangeAspect="1"/>
                    </pic:cNvPicPr>
                  </pic:nvPicPr>
                  <pic:blipFill>
                    <a:blip r:embed="rId25" r:link="rId26"/>
                    <a:stretch>
                      <a:fillRect/>
                    </a:stretch>
                  </pic:blipFill>
                  <pic:spPr>
                    <a:xfrm>
                      <a:off x="0" y="0"/>
                      <a:ext cx="5591175" cy="2724150"/>
                    </a:xfrm>
                    <a:prstGeom prst="rect">
                      <a:avLst/>
                    </a:prstGeom>
                    <a:noFill/>
                    <a:ln>
                      <a:noFill/>
                    </a:ln>
                  </pic:spPr>
                </pic:pic>
              </a:graphicData>
            </a:graphic>
          </wp:inline>
        </w:drawing>
      </w:r>
      <w:r>
        <w:fldChar w:fldCharType="end"/>
      </w:r>
    </w:p>
    <w:p>
      <w:pPr>
        <w:keepNext w:val="0"/>
        <w:keepLines w:val="0"/>
        <w:widowControl/>
        <w:suppressLineNumbers w:val="0"/>
        <w:spacing w:before="0" w:beforeAutospacing="0" w:after="0" w:afterAutospacing="0" w:line="600" w:lineRule="atLeast"/>
        <w:ind w:right="0"/>
        <w:jc w:val="both"/>
        <w:rPr>
          <w:rFonts w:hint="default" w:ascii="Arial" w:hAnsi="Arial" w:eastAsia="宋体" w:cs="Arial"/>
          <w:i w:val="0"/>
          <w:iCs w:val="0"/>
          <w:caps w:val="0"/>
          <w:color w:val="333333"/>
          <w:spacing w:val="0"/>
          <w:kern w:val="2"/>
          <w:sz w:val="13"/>
          <w:szCs w:val="13"/>
        </w:rPr>
      </w:pPr>
      <w:r>
        <w:rPr>
          <w:rFonts w:hint="eastAsia" w:ascii="黑体" w:hAnsi="宋体" w:eastAsia="黑体" w:cs="黑体"/>
          <w:b/>
          <w:bCs w:val="0"/>
          <w:i w:val="0"/>
          <w:iCs w:val="0"/>
          <w:caps w:val="0"/>
          <w:color w:val="333333"/>
          <w:spacing w:val="0"/>
          <w:kern w:val="0"/>
          <w:sz w:val="32"/>
          <w:szCs w:val="32"/>
        </w:rPr>
        <w:t>三、2022年度部门决算情况说明</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楷体" w:hAnsi="楷体" w:eastAsia="楷体" w:cs="楷体"/>
          <w:b/>
          <w:bCs w:val="0"/>
          <w:i w:val="0"/>
          <w:iCs w:val="0"/>
          <w:caps w:val="0"/>
          <w:color w:val="333333"/>
          <w:spacing w:val="0"/>
          <w:kern w:val="0"/>
          <w:sz w:val="32"/>
          <w:szCs w:val="32"/>
        </w:rPr>
        <w:t>（一）收入支出决算总体情况说明</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i w:val="0"/>
          <w:iCs w:val="0"/>
          <w:caps w:val="0"/>
          <w:color w:val="333333"/>
          <w:spacing w:val="0"/>
          <w:kern w:val="0"/>
          <w:sz w:val="32"/>
          <w:szCs w:val="32"/>
        </w:rPr>
        <w:t>2022年度收入总计4,692.54万元，支出总计4,692.54万元,与2021年度相比，各减少276.57万元，下降5.57%。主要原因是：</w:t>
      </w:r>
      <w:r>
        <w:rPr>
          <w:rFonts w:hint="default" w:ascii="仿宋_GB2312" w:hAnsi="Calibri" w:eastAsia="仿宋_GB2312" w:cs="仿宋_GB2312"/>
          <w:bCs/>
          <w:color w:val="000000"/>
          <w:kern w:val="0"/>
          <w:sz w:val="32"/>
          <w:szCs w:val="32"/>
        </w:rPr>
        <w:t>2020年部分人员经费于2021年支出，2021年支出执行数较往年增加，故2022年支出较2021年减少</w:t>
      </w:r>
      <w:r>
        <w:rPr>
          <w:rFonts w:hint="eastAsia" w:ascii="仿宋" w:hAnsi="仿宋" w:eastAsia="仿宋" w:cs="仿宋"/>
          <w:i w:val="0"/>
          <w:iCs w:val="0"/>
          <w:caps w:val="0"/>
          <w:color w:val="333333"/>
          <w:spacing w:val="0"/>
          <w:kern w:val="0"/>
          <w:sz w:val="32"/>
          <w:szCs w:val="32"/>
        </w:rPr>
        <w:t>。</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楷体" w:hAnsi="楷体" w:eastAsia="楷体" w:cs="楷体"/>
          <w:b/>
          <w:bCs w:val="0"/>
          <w:i w:val="0"/>
          <w:iCs w:val="0"/>
          <w:caps w:val="0"/>
          <w:color w:val="333333"/>
          <w:spacing w:val="0"/>
          <w:kern w:val="0"/>
          <w:sz w:val="32"/>
          <w:szCs w:val="32"/>
        </w:rPr>
        <w:t>（二）收入决算情况说明</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i w:val="0"/>
          <w:iCs w:val="0"/>
          <w:caps w:val="0"/>
          <w:color w:val="333333"/>
          <w:spacing w:val="0"/>
          <w:kern w:val="0"/>
          <w:sz w:val="32"/>
          <w:szCs w:val="32"/>
        </w:rPr>
        <w:t>本年收入合计4,692.54万元；包括财政拨款收入4,692.54万元（其中，一般公共预算4,538.04万元，政府性基金预算154.50万元,国有资本经营预算0.00万元），占收入合计100.00%；上级补助收入0.00万元，占收入合计0.00%；事业收入0.00万元，占收入合计0.00%；经营收入0.00万元，占收入合计0.00%；附属单位上缴收入0.00万元，占收入合计0.00%；其他收入0.00万元，占收入合计0.00%。</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楷体" w:hAnsi="楷体" w:eastAsia="楷体" w:cs="楷体"/>
          <w:b/>
          <w:bCs w:val="0"/>
          <w:i w:val="0"/>
          <w:iCs w:val="0"/>
          <w:caps w:val="0"/>
          <w:color w:val="333333"/>
          <w:spacing w:val="0"/>
          <w:kern w:val="0"/>
          <w:sz w:val="32"/>
          <w:szCs w:val="32"/>
        </w:rPr>
        <w:t>（三）支出决算情况说明</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i w:val="0"/>
          <w:iCs w:val="0"/>
          <w:caps w:val="0"/>
          <w:color w:val="333333"/>
          <w:spacing w:val="0"/>
          <w:kern w:val="0"/>
          <w:sz w:val="32"/>
          <w:szCs w:val="32"/>
        </w:rPr>
        <w:t>本年支出合计4,692.54万元，其中基本支出4,123.66万元，占87.88%；项目支出568.88万元，占12.12%；上缴上级支出0.00万元，占0.00%；经营支出0.00万元，占0.00%；对附属单位补助支出0.00万元，占0.00%。</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楷体" w:hAnsi="楷体" w:eastAsia="楷体" w:cs="楷体"/>
          <w:b/>
          <w:bCs w:val="0"/>
          <w:i w:val="0"/>
          <w:iCs w:val="0"/>
          <w:caps w:val="0"/>
          <w:color w:val="333333"/>
          <w:spacing w:val="0"/>
          <w:kern w:val="0"/>
          <w:sz w:val="32"/>
          <w:szCs w:val="32"/>
        </w:rPr>
        <w:t>（四）财政拨款收入支出决算总体情况说明</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i w:val="0"/>
          <w:iCs w:val="0"/>
          <w:caps w:val="0"/>
          <w:color w:val="333333"/>
          <w:spacing w:val="0"/>
          <w:kern w:val="0"/>
          <w:sz w:val="32"/>
          <w:szCs w:val="32"/>
        </w:rPr>
        <w:t>2022年度财政拨款收入总计4,692.54万元，支出总计4,692.54万元，与2021年相比，各减少276.57万元，下降5.57%。主要原因是：</w:t>
      </w:r>
      <w:r>
        <w:rPr>
          <w:rFonts w:hint="default" w:ascii="仿宋_GB2312" w:hAnsi="Calibri" w:eastAsia="仿宋_GB2312" w:cs="仿宋_GB2312"/>
          <w:bCs/>
          <w:color w:val="000000"/>
          <w:kern w:val="0"/>
          <w:sz w:val="32"/>
          <w:szCs w:val="32"/>
        </w:rPr>
        <w:t>2020年部分人员经费于2021年支出，2021年支出执行数较往年增加，故2022年支出较2021年减少</w:t>
      </w:r>
      <w:r>
        <w:rPr>
          <w:rFonts w:hint="eastAsia" w:ascii="仿宋" w:hAnsi="仿宋" w:eastAsia="仿宋" w:cs="仿宋"/>
          <w:i w:val="0"/>
          <w:iCs w:val="0"/>
          <w:caps w:val="0"/>
          <w:color w:val="333333"/>
          <w:spacing w:val="0"/>
          <w:kern w:val="0"/>
          <w:sz w:val="32"/>
          <w:szCs w:val="32"/>
        </w:rPr>
        <w:t>；财政拨款支出年初预算数4554.14万元，完成年初预算的103.04%，主要原因是2022年人员增加，年中人员经费追加，以及提前下达2021年政法奖励性补助资金—业务装备经费结转至2022年支出，故2022年财政拨款支出完成年初预算的103.04%。</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楷体" w:hAnsi="楷体" w:eastAsia="楷体" w:cs="楷体"/>
          <w:b/>
          <w:bCs w:val="0"/>
          <w:i w:val="0"/>
          <w:iCs w:val="0"/>
          <w:caps w:val="0"/>
          <w:color w:val="333333"/>
          <w:spacing w:val="0"/>
          <w:kern w:val="0"/>
          <w:sz w:val="32"/>
          <w:szCs w:val="32"/>
        </w:rPr>
        <w:t>（五）一般公共预算财政拨款支出决算情况说明</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1.一般公共预算财政拨款支出决算总体情况。</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i w:val="0"/>
          <w:iCs w:val="0"/>
          <w:caps w:val="0"/>
          <w:color w:val="333333"/>
          <w:spacing w:val="0"/>
          <w:kern w:val="0"/>
          <w:sz w:val="32"/>
          <w:szCs w:val="32"/>
        </w:rPr>
        <w:t>2022年度一般公共预算财政拨款支出4,538.04万元，占本年支出合计的96.71%。与2021年相比，一般公共预算财政拨款支出减少431.07万元，下降8.67%。主要原因是：</w:t>
      </w:r>
      <w:r>
        <w:rPr>
          <w:rFonts w:hint="default" w:ascii="仿宋_GB2312" w:hAnsi="Calibri" w:eastAsia="仿宋_GB2312" w:cs="仿宋_GB2312"/>
          <w:bCs/>
          <w:color w:val="000000"/>
          <w:kern w:val="0"/>
          <w:sz w:val="32"/>
          <w:szCs w:val="32"/>
        </w:rPr>
        <w:t>2020年部分人员经费于2021年支出，2021年支出执行数较往年增加，且大楼管理费中的154.5万元由2021年的一般公共预算财政拨款支出转为2022年的政府性基金预算财政拨款支出，故2022年</w:t>
      </w:r>
      <w:r>
        <w:rPr>
          <w:rFonts w:hint="eastAsia" w:ascii="仿宋" w:hAnsi="仿宋" w:eastAsia="仿宋" w:cs="仿宋"/>
          <w:i w:val="0"/>
          <w:iCs w:val="0"/>
          <w:caps w:val="0"/>
          <w:color w:val="333333"/>
          <w:spacing w:val="0"/>
          <w:kern w:val="0"/>
          <w:sz w:val="32"/>
          <w:szCs w:val="32"/>
        </w:rPr>
        <w:t>度一般公共预算财政拨款支出较2021年度减少。</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2.一般公共预算财政拨款支出决算结构情况。</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i w:val="0"/>
          <w:iCs w:val="0"/>
          <w:caps w:val="0"/>
          <w:color w:val="333333"/>
          <w:spacing w:val="0"/>
          <w:kern w:val="0"/>
          <w:sz w:val="32"/>
          <w:szCs w:val="32"/>
        </w:rPr>
        <w:t>2022年度一般公共预算财政拨款支出4,538.04万元，主要用于以下方面：一般公共服务（类）支出4.34万元，占0.10%；国防（类）支出0.00万元,占0.00%；公共安全（类）支出3,755.45万元,占82.75%；教育（类）支出0.00万元,占0.00%；科学技术（类）支出0.00万元,占0.00%；文化旅游体育与传媒（类）支出0.00万元,占0.00%；社会保障和就业（类）支出345.00万元,占7.60%；卫生健康（类）支出165.66万元,占3.65%；节能环保（类）支出0.00万元,占0.00%；城乡社区（类）支出0.00万元,占0.00%；农林水（类）支出0.00万元,占0.00%；交通运输（类）支出0.00万元,占0.00%；资源勘探工业信息等（类）支出0.00万元,占0.00%；商业服务业等（类）支出0.00万元,占0.00%；金融（类）支出0.00万元,占0.00%；援助其他地区（类）支出0.00万元,占0.00%；自然资源海洋气象等（类）支出0.00万元,占0.00%；住房保障（类）支出267.59万元,占5.90%；粮油物资储备（类）支出0.00万元,占0.00%；灾害防治及应急管理（类）支出0.00万元,占0.00%；其他（类）支出0.00万元,占0.00%；债务还本（类）支出0.00万元,占0.00%；债务付息（类）支出0.00万元,占0.00%。</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3.一般公共预算财政拨款支出决算具体情况。</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i w:val="0"/>
          <w:iCs w:val="0"/>
          <w:caps w:val="0"/>
          <w:color w:val="333333"/>
          <w:spacing w:val="0"/>
          <w:kern w:val="0"/>
          <w:sz w:val="32"/>
          <w:szCs w:val="32"/>
        </w:rPr>
        <w:t>2022年度一般公共预算财政拨款支出年初预算为4554.14万元，支出决算为4,538.04万元,完成年初预算的99.65%，主要原因是年中人员增加追加部分人员经费138.4万元，且</w:t>
      </w:r>
      <w:r>
        <w:rPr>
          <w:rFonts w:hint="default" w:ascii="仿宋_GB2312" w:hAnsi="Calibri" w:eastAsia="仿宋_GB2312" w:cs="仿宋_GB2312"/>
          <w:bCs/>
          <w:color w:val="000000"/>
          <w:kern w:val="0"/>
          <w:sz w:val="32"/>
          <w:szCs w:val="32"/>
        </w:rPr>
        <w:t>大楼管理费中的154.5万元年中由一般公共预算财政拨款支出转为政府性基金预算财政拨款支出，故完成年初预算的99.65%</w:t>
      </w:r>
      <w:r>
        <w:rPr>
          <w:rFonts w:hint="eastAsia" w:ascii="仿宋" w:hAnsi="仿宋" w:eastAsia="仿宋" w:cs="仿宋"/>
          <w:i w:val="0"/>
          <w:iCs w:val="0"/>
          <w:caps w:val="0"/>
          <w:color w:val="333333"/>
          <w:spacing w:val="0"/>
          <w:kern w:val="0"/>
          <w:sz w:val="32"/>
          <w:szCs w:val="32"/>
        </w:rPr>
        <w:t>。其中：</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一般公共服务支出（类）党委办公厅（室）及相关机构事务（款）。年初预算为0万元，支出决算为3.5万元，因年初预算为0，无法计算预算完成率，决算数大于预算数的主要原因为该项目为司法救助金，年初无预算安排，经费支出为区政法委划拨至我院。</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一般公共服务支出（类）组织事务（款）其他组织事务支出（项）。年初预算为0万元，支出决算为0.6万元，因年初预算为0，无法计算预算完成率，决算数大于预算数的主要原因该项目为瓯海区干部教育培训经费，年初无预算安排，经费支出为区组织部按本年度教育培训实际支出划拨至我院。</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一般公共服务支出（类）其他共产党事务支出（款）其他共产党事务支出（项）。年初预算为0万元，支出决算为0.24万元，因年初预算为0，无法计算预算完成率，决算数大于预算数的主要原因该项目为区属机关党组织工作经费(含三联三促)，年初无预算安排，经费支出为区机关党工委划拨至我院。</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公共安全支出（类）检察（款）行政运行（项）。年初预算为3330.67万元，支出决算为3345.41万元，完成年初预算的100.44%，决算数大于预算数的主要原因2022年人员增加，年中人员经费追加。</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公共安全支出（类）检察（款）检察监督（项）。年初预算为90万元，支出决算为62.27万元，完成年初预算的69.19%，决算数小于预算数的主要原因是该项目为办案（业务）专项，2022年由于疫情原因，各类办案支出减少。</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公共安全支出（类）检察（款）其他检察支出（项）。年初预算为483万元，支出决算为347.77万元，完成年初预算的72.00%，决算数小于预算数的主要原因一是提前下达2021年政法奖励性补助资金—业务装备经费结转至2022年支出；二是2022年大楼管理费项目中的154.5万元年中由一般公共预算财政拨款支出转为政府性基金预算财政拨款支出；三是部分项目经费压缩，支出减少。</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社会保障和就业支出（类）行政事业单位养老支出（款）机关事业单位基本养老保险缴费支出（项）。年初预算为</w:t>
      </w:r>
      <w:r>
        <w:rPr>
          <w:rFonts w:hint="default" w:ascii="仿宋_GB2312" w:hAnsi="Calibri" w:eastAsia="仿宋_GB2312" w:cs="仿宋_GB2312"/>
          <w:bCs/>
          <w:color w:val="000000"/>
          <w:kern w:val="0"/>
          <w:sz w:val="32"/>
          <w:szCs w:val="32"/>
        </w:rPr>
        <w:t>168.10</w:t>
      </w:r>
      <w:r>
        <w:rPr>
          <w:rFonts w:hint="eastAsia" w:ascii="仿宋" w:hAnsi="仿宋" w:eastAsia="仿宋" w:cs="仿宋"/>
          <w:i w:val="0"/>
          <w:iCs w:val="0"/>
          <w:caps w:val="0"/>
          <w:color w:val="333333"/>
          <w:spacing w:val="0"/>
          <w:kern w:val="0"/>
          <w:sz w:val="32"/>
          <w:szCs w:val="32"/>
        </w:rPr>
        <w:t>万元，支出决算为229.96万元，完成年初预算的136.80%，决算数大于预算数的主要原因是2022年2022年人员增加，且行政人员机关事业单位基本养老保险缴费支出基数调整增加，年中追加预算。</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社会保障和就业支出（类）行政事业单位养老支出（款）机关事业单位职业年金缴费支出（项）。年初预算为</w:t>
      </w:r>
      <w:r>
        <w:rPr>
          <w:rFonts w:hint="default" w:ascii="仿宋_GB2312" w:hAnsi="Calibri" w:eastAsia="仿宋_GB2312" w:cs="仿宋_GB2312"/>
          <w:bCs/>
          <w:color w:val="000000"/>
          <w:kern w:val="0"/>
          <w:sz w:val="32"/>
          <w:szCs w:val="32"/>
        </w:rPr>
        <w:t>84.05</w:t>
      </w:r>
      <w:r>
        <w:rPr>
          <w:rFonts w:hint="eastAsia" w:ascii="仿宋" w:hAnsi="仿宋" w:eastAsia="仿宋" w:cs="仿宋"/>
          <w:i w:val="0"/>
          <w:iCs w:val="0"/>
          <w:caps w:val="0"/>
          <w:color w:val="333333"/>
          <w:spacing w:val="0"/>
          <w:kern w:val="0"/>
          <w:sz w:val="32"/>
          <w:szCs w:val="32"/>
        </w:rPr>
        <w:t>万元，支出决算为115.04万元，完成年初预算的136.87%，决算数大于预算数的主要原因是2022年人员增加，且行政人员机关事业单位职业年金缴费基数调整增加，年中追加预算。</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卫生健康支出（类）行政事业单位医疗（款）行政单位医疗（项）。年初预算为</w:t>
      </w:r>
      <w:r>
        <w:rPr>
          <w:rFonts w:hint="default" w:ascii="仿宋_GB2312" w:hAnsi="Calibri" w:eastAsia="仿宋_GB2312" w:cs="仿宋_GB2312"/>
          <w:bCs/>
          <w:color w:val="000000"/>
          <w:kern w:val="0"/>
          <w:sz w:val="32"/>
          <w:szCs w:val="32"/>
        </w:rPr>
        <w:t>152.79</w:t>
      </w:r>
      <w:r>
        <w:rPr>
          <w:rFonts w:hint="eastAsia" w:ascii="仿宋" w:hAnsi="仿宋" w:eastAsia="仿宋" w:cs="仿宋"/>
          <w:i w:val="0"/>
          <w:iCs w:val="0"/>
          <w:caps w:val="0"/>
          <w:color w:val="333333"/>
          <w:spacing w:val="0"/>
          <w:kern w:val="0"/>
          <w:sz w:val="32"/>
          <w:szCs w:val="32"/>
        </w:rPr>
        <w:t>万元，支出决算为165.66万元，完成年初预算的108.42%，决算数大于预算数的主要原因是2022年人员增加，且行政人员医疗基数调整增加，年中追加预算。</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住房保障支出（类）住房改革支出（款）住房公积金（项）。年初预算为</w:t>
      </w:r>
      <w:r>
        <w:rPr>
          <w:rFonts w:hint="default" w:ascii="仿宋_GB2312" w:hAnsi="Calibri" w:eastAsia="仿宋_GB2312" w:cs="仿宋_GB2312"/>
          <w:bCs/>
          <w:color w:val="000000"/>
          <w:kern w:val="0"/>
          <w:sz w:val="32"/>
          <w:szCs w:val="32"/>
        </w:rPr>
        <w:t>245.53</w:t>
      </w:r>
      <w:r>
        <w:rPr>
          <w:rFonts w:hint="eastAsia" w:ascii="仿宋" w:hAnsi="仿宋" w:eastAsia="仿宋" w:cs="仿宋"/>
          <w:i w:val="0"/>
          <w:iCs w:val="0"/>
          <w:caps w:val="0"/>
          <w:color w:val="333333"/>
          <w:spacing w:val="0"/>
          <w:kern w:val="0"/>
          <w:sz w:val="32"/>
          <w:szCs w:val="32"/>
        </w:rPr>
        <w:t>万元，支出决算为267.59万元，完成年初预算的108.98%，决算数大于预算数的主要原因是2022年人员增加，且住房公积金基数调整造成支出增加。</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楷体" w:hAnsi="楷体" w:eastAsia="楷体" w:cs="楷体"/>
          <w:b/>
          <w:bCs w:val="0"/>
          <w:i w:val="0"/>
          <w:iCs w:val="0"/>
          <w:caps w:val="0"/>
          <w:color w:val="333333"/>
          <w:spacing w:val="0"/>
          <w:kern w:val="0"/>
          <w:sz w:val="32"/>
          <w:szCs w:val="32"/>
        </w:rPr>
        <w:t>（六）一般公共预算财政拨款基本支出决算情况说明</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i w:val="0"/>
          <w:iCs w:val="0"/>
          <w:caps w:val="0"/>
          <w:color w:val="333333"/>
          <w:spacing w:val="0"/>
          <w:kern w:val="0"/>
          <w:sz w:val="32"/>
          <w:szCs w:val="32"/>
        </w:rPr>
        <w:t>2022年度一般公共预算财政拨款基本支出4,123.66万元，其中：</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i w:val="0"/>
          <w:iCs w:val="0"/>
          <w:caps w:val="0"/>
          <w:color w:val="333333"/>
          <w:spacing w:val="0"/>
          <w:kern w:val="0"/>
          <w:sz w:val="32"/>
          <w:szCs w:val="32"/>
        </w:rPr>
        <w:t>人员经费3,773.51万元，主要包括：基本工资、津贴补贴、奖金、伙食补助费、绩效工资、机关事业单位基本养老保险缴费、职业年金缴费、职工基本医疗保险缴费、公务员医疗补助缴费、其他社会保障缴费、住房公积金、其他工资福利支出、离休费、抚恤金、医疗费补助、奖励金、其他对个人和家庭的补助。</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i w:val="0"/>
          <w:iCs w:val="0"/>
          <w:caps w:val="0"/>
          <w:color w:val="333333"/>
          <w:spacing w:val="0"/>
          <w:kern w:val="0"/>
          <w:sz w:val="32"/>
          <w:szCs w:val="32"/>
        </w:rPr>
        <w:t>公用经费350.15万元，主要包括：办公费、印刷费、手续费、水费、电费、物业管理费、差旅费、维修（护）费、培训费、公务接待费、被装购置费、劳务费、工会经费、公务用车运行维护费、其他商品和服务支出、办公设备购置。</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楷体" w:hAnsi="楷体" w:eastAsia="楷体" w:cs="楷体"/>
          <w:b/>
          <w:bCs w:val="0"/>
          <w:i w:val="0"/>
          <w:iCs w:val="0"/>
          <w:caps w:val="0"/>
          <w:color w:val="333333"/>
          <w:spacing w:val="0"/>
          <w:kern w:val="0"/>
          <w:sz w:val="32"/>
          <w:szCs w:val="32"/>
        </w:rPr>
        <w:t>（七）政府性基金预算财政拨款支出决算总体情况说明</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1.政府性基金预算财政拨款支出决算总体情况。</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i w:val="0"/>
          <w:iCs w:val="0"/>
          <w:caps w:val="0"/>
          <w:color w:val="333333"/>
          <w:spacing w:val="0"/>
          <w:kern w:val="0"/>
          <w:sz w:val="32"/>
          <w:szCs w:val="32"/>
        </w:rPr>
        <w:t>2022年度政府性基金预算财政拨款支出154.50万元，占本年支出合计的3.29%。与2021年相比，政府性基金预算财政拨款支出增加154.5万元。主要原因是：2022年大楼管理费项目中的154.5万元年中由一般公共预算财政拨款支出转为政府性基金预算财政拨款支出。</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2.政府性基金预算财政拨款支出决算结构情况。</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i w:val="0"/>
          <w:iCs w:val="0"/>
          <w:caps w:val="0"/>
          <w:color w:val="333333"/>
          <w:spacing w:val="0"/>
          <w:kern w:val="0"/>
          <w:sz w:val="32"/>
          <w:szCs w:val="32"/>
        </w:rPr>
        <w:t>2022年度政府性基金预算财政拨款支出154.50万元，主要用于以下方面：科学技术（类）支出0.00万元,占0.00%；文化旅游体育与传媒（类）支出0.00万元,占0.00%；社会保障和就业（类）支出0.00万元,占0.00%；节能环保（类）支出0.00万元,占0.00%；城乡社区（类）支出0.00万元,占0.00%；农林水（类）支出0.00万元,占0.00%；交通运输（类）支出0.00万元,占0.00%；资源勘探信息等（类）支出0.00万元,占0.00%；金融（类）支出0.00万元,占0.00%；其他（类）支出154.50万元,占100.00%；债务付息（类）支出0.00万元,占0.00%；抗疫特别国债安排（类）支出0.00万元,占0.00%。</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3.政府性基金预算财政拨款支出决算具体情况。</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i w:val="0"/>
          <w:iCs w:val="0"/>
          <w:caps w:val="0"/>
          <w:color w:val="333333"/>
          <w:spacing w:val="0"/>
          <w:kern w:val="0"/>
          <w:sz w:val="32"/>
          <w:szCs w:val="32"/>
        </w:rPr>
        <w:t>2022年度政府性基金预算财政拨款支出年初预算为0万元，支出决算为154.50万元,因年初预算为0，无法计算预算完成率，主要原因是2022年大楼管理费项目中的154.5万元年中由一般公共预算财政拨款支出转为政府性基金预算财政拨款支出。其中：</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i w:val="0"/>
          <w:iCs w:val="0"/>
          <w:caps w:val="0"/>
          <w:color w:val="333333"/>
          <w:spacing w:val="0"/>
          <w:kern w:val="0"/>
          <w:sz w:val="32"/>
          <w:szCs w:val="32"/>
        </w:rPr>
        <w:t>其他支出（类）其他政府性基金及对应专项债务收入安排的支出（款）其他政府性基金安排的支出（项）。年初预算为0万元，支出决算为154.5万元，因年初预算为0，无法计算预算完成率，决算数大于预算数的主要原因是2022年大楼管理费项目中的154.5万元年中由一般公共预算财政拨款支出转为政府性基金预算财政拨款支出。</w:t>
      </w:r>
    </w:p>
    <w:p>
      <w:pPr>
        <w:keepNext w:val="0"/>
        <w:keepLines w:val="0"/>
        <w:widowControl/>
        <w:suppressLineNumbers w:val="0"/>
        <w:spacing w:before="0" w:beforeAutospacing="0" w:after="0" w:afterAutospacing="0" w:line="600" w:lineRule="atLeast"/>
        <w:ind w:left="0" w:right="0" w:firstLine="640"/>
        <w:jc w:val="both"/>
        <w:rPr>
          <w:rFonts w:hint="eastAsia" w:ascii="楷体" w:hAnsi="楷体" w:eastAsia="楷体" w:cs="楷体"/>
          <w:b/>
          <w:bCs w:val="0"/>
          <w:i w:val="0"/>
          <w:iCs w:val="0"/>
          <w:caps w:val="0"/>
          <w:color w:val="333333"/>
          <w:spacing w:val="0"/>
          <w:kern w:val="0"/>
          <w:sz w:val="32"/>
          <w:szCs w:val="32"/>
        </w:rPr>
      </w:pPr>
      <w:r>
        <w:rPr>
          <w:rFonts w:hint="eastAsia" w:ascii="楷体" w:hAnsi="楷体" w:eastAsia="楷体" w:cs="楷体"/>
          <w:b/>
          <w:bCs w:val="0"/>
          <w:i w:val="0"/>
          <w:iCs w:val="0"/>
          <w:caps w:val="0"/>
          <w:color w:val="333333"/>
          <w:spacing w:val="0"/>
          <w:kern w:val="0"/>
          <w:sz w:val="32"/>
          <w:szCs w:val="32"/>
        </w:rPr>
        <w:t>（八）国有资本经营预算财政拨款支出决算总体情况说明</w:t>
      </w:r>
    </w:p>
    <w:p>
      <w:pPr>
        <w:keepNext w:val="0"/>
        <w:keepLines w:val="0"/>
        <w:widowControl/>
        <w:suppressLineNumbers w:val="0"/>
        <w:spacing w:before="0" w:beforeAutospacing="0" w:after="0" w:afterAutospacing="0" w:line="600" w:lineRule="atLeast"/>
        <w:ind w:left="0" w:right="0" w:firstLine="640"/>
        <w:jc w:val="both"/>
        <w:rPr>
          <w:rFonts w:hint="eastAsia" w:ascii="Arial" w:hAnsi="Arial" w:eastAsia="仿宋" w:cs="Arial"/>
          <w:i w:val="0"/>
          <w:iCs w:val="0"/>
          <w:caps w:val="0"/>
          <w:color w:val="333333"/>
          <w:spacing w:val="0"/>
          <w:kern w:val="2"/>
          <w:sz w:val="13"/>
          <w:szCs w:val="13"/>
        </w:rPr>
      </w:pPr>
      <w:r>
        <w:rPr>
          <w:rFonts w:hint="eastAsia" w:ascii="仿宋" w:hAnsi="仿宋" w:eastAsia="仿宋" w:cs="仿宋"/>
          <w:i w:val="0"/>
          <w:iCs w:val="0"/>
          <w:caps w:val="0"/>
          <w:color w:val="333333"/>
          <w:spacing w:val="0"/>
          <w:kern w:val="0"/>
          <w:sz w:val="32"/>
          <w:szCs w:val="32"/>
        </w:rPr>
        <w:t>本部门2022年度无国有资本经营预算财政拨款收支安排，故无相关数据。</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楷体" w:hAnsi="楷体" w:eastAsia="楷体" w:cs="楷体"/>
          <w:b/>
          <w:bCs w:val="0"/>
          <w:i w:val="0"/>
          <w:iCs w:val="0"/>
          <w:caps w:val="0"/>
          <w:color w:val="333333"/>
          <w:spacing w:val="0"/>
          <w:kern w:val="0"/>
          <w:sz w:val="32"/>
          <w:szCs w:val="32"/>
        </w:rPr>
        <w:t>（九）财政拨款“三公”经费支出决算情况说明</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1.“三公”经费财政拨款支出决算总体情况说明。</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2022年度“三公”经费财政拨款支出全年预算为31.6万元，支出决算为10.10万元，完成全年预算的31.96%,2022年度“三公”经费支出决算数小于全年预算数的主要原因是2022年度厉行勤俭节约，合理安排“三公”经费支出。</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2.“三公”经费财政拨款支出决算具体情况说明。</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2022年度“三公”经费财政拨款支出决算中，因公出国（境）费用支出决算为0.00万元，占0.00%，与2021年度相比，无增减变化，主要原因是我院无因公出国（境）费用支出；公务用车购置及运行维护费支出决算为9.99万元，98.95%，与2021年度相比，增加1.85万元，增长22.73%，主要原因是2022年，由于疫情原因，办案出差以公务派车为主，车辆燃油费等相关运行维护支出增加；公务接待费支出决算为0.11万元，1.05%，与2021年度相比，减少0.02万元，下降15.38%，主要原因是2022年度我院厉行勤俭节约，且由于疫情，各类公务接待减少，故公务接待费支出减少。具体情况如下：</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楷体" w:hAnsi="楷体" w:eastAsia="楷体" w:cs="楷体"/>
          <w:b/>
          <w:bCs w:val="0"/>
          <w:i w:val="0"/>
          <w:iCs w:val="0"/>
          <w:caps w:val="0"/>
          <w:color w:val="333333"/>
          <w:spacing w:val="0"/>
          <w:kern w:val="0"/>
          <w:sz w:val="32"/>
          <w:szCs w:val="32"/>
        </w:rPr>
        <w:t>（1）因公出国（境）费用</w:t>
      </w:r>
      <w:r>
        <w:rPr>
          <w:rFonts w:hint="eastAsia" w:ascii="仿宋" w:hAnsi="仿宋" w:eastAsia="仿宋" w:cs="仿宋"/>
          <w:i w:val="0"/>
          <w:iCs w:val="0"/>
          <w:caps w:val="0"/>
          <w:color w:val="333333"/>
          <w:spacing w:val="0"/>
          <w:kern w:val="0"/>
          <w:sz w:val="32"/>
          <w:szCs w:val="32"/>
        </w:rPr>
        <w:t>全年预算数为0.00万元，支出决算为0.00万元。完成全年预算的0.00%。主要用于机关及下属预算单位人员的公务出国（境）的住宿费、国际旅费、培训费、公杂费等支出。决算数等于预算数的主要原因是无预算，无支出。</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全年使用财政拨款支出涉及因公出国(境)团组0.00个；累计0人次。开支内容包括：无。</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楷体" w:hAnsi="楷体" w:eastAsia="楷体" w:cs="楷体"/>
          <w:b/>
          <w:bCs w:val="0"/>
          <w:i w:val="0"/>
          <w:iCs w:val="0"/>
          <w:caps w:val="0"/>
          <w:color w:val="333333"/>
          <w:spacing w:val="0"/>
          <w:kern w:val="0"/>
          <w:sz w:val="32"/>
          <w:szCs w:val="32"/>
        </w:rPr>
        <w:t>（2）公务用车购置及运行维护费</w:t>
      </w:r>
      <w:r>
        <w:rPr>
          <w:rFonts w:hint="eastAsia" w:ascii="仿宋" w:hAnsi="仿宋" w:eastAsia="仿宋" w:cs="仿宋"/>
          <w:i w:val="0"/>
          <w:iCs w:val="0"/>
          <w:caps w:val="0"/>
          <w:color w:val="333333"/>
          <w:spacing w:val="0"/>
          <w:kern w:val="0"/>
          <w:sz w:val="32"/>
          <w:szCs w:val="32"/>
        </w:rPr>
        <w:t>全年预算数为30.6万元，支出决算为9.99万元，完成全年预算的32.65%。决算数小于全年预算数的主要原因是2022年度厉行勤俭节约，合理安排公务用车购置及运行维护费支出。</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楷体" w:hAnsi="楷体" w:eastAsia="楷体" w:cs="楷体"/>
          <w:b/>
          <w:bCs w:val="0"/>
          <w:i w:val="0"/>
          <w:iCs w:val="0"/>
          <w:caps w:val="0"/>
          <w:color w:val="333333"/>
          <w:spacing w:val="0"/>
          <w:kern w:val="0"/>
          <w:sz w:val="32"/>
          <w:szCs w:val="32"/>
        </w:rPr>
        <w:t>公务用车购置</w:t>
      </w:r>
      <w:r>
        <w:rPr>
          <w:rFonts w:hint="eastAsia" w:ascii="仿宋" w:hAnsi="仿宋" w:eastAsia="仿宋" w:cs="仿宋"/>
          <w:i w:val="0"/>
          <w:iCs w:val="0"/>
          <w:caps w:val="0"/>
          <w:color w:val="333333"/>
          <w:spacing w:val="0"/>
          <w:kern w:val="0"/>
          <w:sz w:val="32"/>
          <w:szCs w:val="32"/>
        </w:rPr>
        <w:t>全年预算数为0.00万元，支出决算为0.00万元（含购置税等附加费用），无法计算预算完成率。决算数等于全年预算数的主要原因是无预算，无支出。主要用于经批准购置的0辆公务用车；</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楷体" w:hAnsi="楷体" w:eastAsia="楷体" w:cs="楷体"/>
          <w:b/>
          <w:bCs w:val="0"/>
          <w:i w:val="0"/>
          <w:iCs w:val="0"/>
          <w:caps w:val="0"/>
          <w:color w:val="333333"/>
          <w:spacing w:val="0"/>
          <w:kern w:val="0"/>
          <w:sz w:val="32"/>
          <w:szCs w:val="32"/>
        </w:rPr>
        <w:t>公务用车运行维护费</w:t>
      </w:r>
      <w:r>
        <w:rPr>
          <w:rFonts w:hint="eastAsia" w:ascii="仿宋" w:hAnsi="仿宋" w:eastAsia="仿宋" w:cs="仿宋"/>
          <w:i w:val="0"/>
          <w:iCs w:val="0"/>
          <w:caps w:val="0"/>
          <w:color w:val="333333"/>
          <w:spacing w:val="0"/>
          <w:kern w:val="0"/>
          <w:sz w:val="32"/>
          <w:szCs w:val="32"/>
        </w:rPr>
        <w:t>全年预算数为30.6万元，支出9.99万元，完成全年预算的32.65%。决算数小于全年预算数的主要原因是2022年度厉行勤俭节约，合理安排公务用车运行维护经费支出。主要用于办案所需的公务用车燃料费、维修费、过路过桥费、保险费等支出；截至2022年12月31日，开支财政拨款的公务用车保有量为17辆。</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楷体" w:hAnsi="楷体" w:eastAsia="楷体" w:cs="楷体"/>
          <w:b/>
          <w:bCs w:val="0"/>
          <w:i w:val="0"/>
          <w:iCs w:val="0"/>
          <w:caps w:val="0"/>
          <w:color w:val="333333"/>
          <w:spacing w:val="0"/>
          <w:kern w:val="0"/>
          <w:sz w:val="32"/>
          <w:szCs w:val="32"/>
        </w:rPr>
        <w:t>（3）公务接待费</w:t>
      </w:r>
      <w:r>
        <w:rPr>
          <w:rFonts w:hint="eastAsia" w:ascii="仿宋" w:hAnsi="仿宋" w:eastAsia="仿宋" w:cs="仿宋"/>
          <w:i w:val="0"/>
          <w:iCs w:val="0"/>
          <w:caps w:val="0"/>
          <w:color w:val="333333"/>
          <w:spacing w:val="0"/>
          <w:kern w:val="0"/>
          <w:sz w:val="32"/>
          <w:szCs w:val="32"/>
        </w:rPr>
        <w:t>全年预算数为1万元，支出决算为0.11万元，完成全年预算的11%。国内公务接待1批次，累计18人次。主要用于考察调研、学习交流、检查指导汇报、观摩庭审、老干部学习接待等支出。决算数小于全年预算数的主要原因是严格按照中央“八项规定”，厉行节约，且由于疫情，各类公务接待减少，支出减少。其中：</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楷体" w:hAnsi="楷体" w:eastAsia="楷体" w:cs="楷体"/>
          <w:b/>
          <w:bCs w:val="0"/>
          <w:i w:val="0"/>
          <w:iCs w:val="0"/>
          <w:caps w:val="0"/>
          <w:color w:val="333333"/>
          <w:spacing w:val="0"/>
          <w:kern w:val="0"/>
          <w:sz w:val="32"/>
          <w:szCs w:val="32"/>
        </w:rPr>
        <w:t>外事接待</w:t>
      </w:r>
      <w:r>
        <w:rPr>
          <w:rFonts w:hint="eastAsia" w:ascii="仿宋" w:hAnsi="仿宋" w:eastAsia="仿宋" w:cs="仿宋"/>
          <w:i w:val="0"/>
          <w:iCs w:val="0"/>
          <w:caps w:val="0"/>
          <w:color w:val="333333"/>
          <w:spacing w:val="0"/>
          <w:kern w:val="0"/>
          <w:sz w:val="32"/>
          <w:szCs w:val="32"/>
        </w:rPr>
        <w:t>支出0.00万元，接待0.00批次，累计0.00人次。</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楷体" w:hAnsi="楷体" w:eastAsia="楷体" w:cs="楷体"/>
          <w:b/>
          <w:bCs w:val="0"/>
          <w:i w:val="0"/>
          <w:iCs w:val="0"/>
          <w:caps w:val="0"/>
          <w:color w:val="333333"/>
          <w:spacing w:val="0"/>
          <w:kern w:val="0"/>
          <w:sz w:val="32"/>
          <w:szCs w:val="32"/>
        </w:rPr>
        <w:t>其他国内公务接待</w:t>
      </w:r>
      <w:r>
        <w:rPr>
          <w:rFonts w:hint="eastAsia" w:ascii="仿宋" w:hAnsi="仿宋" w:eastAsia="仿宋" w:cs="仿宋"/>
          <w:i w:val="0"/>
          <w:iCs w:val="0"/>
          <w:caps w:val="0"/>
          <w:color w:val="333333"/>
          <w:spacing w:val="0"/>
          <w:kern w:val="0"/>
          <w:sz w:val="32"/>
          <w:szCs w:val="32"/>
        </w:rPr>
        <w:t>支出0.11万元，主要用于考察调研、学习交流、检查指导汇报、观摩庭审、老干部学习的接待，接待1.00批次，累计18.00人次。</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楷体" w:hAnsi="楷体" w:eastAsia="楷体" w:cs="楷体"/>
          <w:b/>
          <w:bCs w:val="0"/>
          <w:i w:val="0"/>
          <w:iCs w:val="0"/>
          <w:caps w:val="0"/>
          <w:color w:val="333333"/>
          <w:spacing w:val="0"/>
          <w:kern w:val="0"/>
          <w:sz w:val="32"/>
          <w:szCs w:val="32"/>
        </w:rPr>
        <w:t>（十）机关运行经费支出说明</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2022年度机关运行经费年初预算数为449.19万元，支出决算为350.15万元，完成年初预算的77.95%，决算数小于预算数的主要原因2022年厉行勤俭节约，合理安排经费支出，机关运行经费支出减少；比2021年度增加24.34万元，增长7.47%，主要原因是2022年度工会经费增加。</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楷体" w:hAnsi="楷体" w:eastAsia="楷体" w:cs="楷体"/>
          <w:b/>
          <w:bCs w:val="0"/>
          <w:i w:val="0"/>
          <w:iCs w:val="0"/>
          <w:caps w:val="0"/>
          <w:color w:val="333333"/>
          <w:spacing w:val="0"/>
          <w:kern w:val="0"/>
          <w:sz w:val="32"/>
          <w:szCs w:val="32"/>
        </w:rPr>
        <w:t>（十一）政府采购支出说明</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i w:val="0"/>
          <w:iCs w:val="0"/>
          <w:caps w:val="0"/>
          <w:color w:val="333333"/>
          <w:spacing w:val="0"/>
          <w:kern w:val="0"/>
          <w:sz w:val="32"/>
          <w:szCs w:val="32"/>
        </w:rPr>
        <w:t>2022年度政府采购支出总额197.19万元，其中：政府采购货物支出197.19万元、政府采购工程支出0.00万元、政府采购服务支出0.00万元。授予中小企业合同金额197.19万元，占政府采购支出总额的100.00%。其中，授予小微企业合同金额72.34万元，占授予中小企业合同金额的36.69%；货物采购授予中小企业合同金额占货物支出金额的100%，工程采购授予中小企业合同金额占工程支出金额的0%，服务采购授予中小企业合同金额占服务支出金额的0%。</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楷体" w:hAnsi="楷体" w:eastAsia="楷体" w:cs="楷体"/>
          <w:b/>
          <w:bCs w:val="0"/>
          <w:i w:val="0"/>
          <w:iCs w:val="0"/>
          <w:caps w:val="0"/>
          <w:color w:val="333333"/>
          <w:spacing w:val="0"/>
          <w:kern w:val="0"/>
          <w:sz w:val="32"/>
          <w:szCs w:val="32"/>
        </w:rPr>
        <w:t>（十二）国有资产占有情况说明</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i w:val="0"/>
          <w:iCs w:val="0"/>
          <w:caps w:val="0"/>
          <w:color w:val="333333"/>
          <w:spacing w:val="0"/>
          <w:kern w:val="0"/>
          <w:sz w:val="32"/>
          <w:szCs w:val="32"/>
        </w:rPr>
        <w:t>截至2022年12月31日，温州市瓯海区人民检察院本级及所属各单位共有车辆17辆，其中，副部（省）级及以上领导用车0辆、主要领导干部用车0辆、机要通信用车0辆、应急保障用车0辆、执法执勤用车11辆、特种专业技术用车6辆、离退休干部用车0辆、其他用车0辆；单价100万元以上设备（不含车辆）1台（套）。</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楷体" w:hAnsi="楷体" w:eastAsia="楷体" w:cs="楷体"/>
          <w:b/>
          <w:bCs w:val="0"/>
          <w:i w:val="0"/>
          <w:iCs w:val="0"/>
          <w:caps w:val="0"/>
          <w:color w:val="333333"/>
          <w:spacing w:val="0"/>
          <w:kern w:val="0"/>
          <w:sz w:val="32"/>
          <w:szCs w:val="32"/>
        </w:rPr>
        <w:t>（十三）预算绩效情况说明</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1.预算绩效管理工作开展情况。</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根据预算绩效管理要求，温州市瓯海区人民检察院组织对2022年度一般公共预算项目支出全面开展绩效自评，其中，一级项目3个，二级项目12个，共涉及资金414.38万元，占一般公共预算项目支出总额的9.13%。组织对2022年度大楼管理费1个政府性基金预算项目支出开展绩效自评，共涉及资金154.5万元，占政府性基金预算项目支出总额的100%。本年无国有资本经营预算项目。</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本年无部门评价。</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本年无部门整体支出绩效评价。</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本年无下属部门或单位整体支出绩效评价。</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b/>
          <w:bCs w:val="0"/>
          <w:i w:val="0"/>
          <w:iCs w:val="0"/>
          <w:caps w:val="0"/>
          <w:color w:val="333333"/>
          <w:spacing w:val="0"/>
          <w:kern w:val="0"/>
          <w:sz w:val="32"/>
          <w:szCs w:val="32"/>
        </w:rPr>
      </w:pPr>
      <w:r>
        <w:rPr>
          <w:rFonts w:hint="eastAsia" w:ascii="仿宋" w:hAnsi="仿宋" w:eastAsia="仿宋" w:cs="仿宋"/>
          <w:b/>
          <w:bCs w:val="0"/>
          <w:i w:val="0"/>
          <w:iCs w:val="0"/>
          <w:caps w:val="0"/>
          <w:color w:val="333333"/>
          <w:spacing w:val="0"/>
          <w:kern w:val="0"/>
          <w:sz w:val="32"/>
          <w:szCs w:val="32"/>
        </w:rPr>
        <w:t>2.部门（单位）决算中项目绩效自评结果</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温州市瓯海区人民检察院随决算公开2022年度本部门项目支出绩效自评结果（详见附件）。其中，检察业务宣传项目和司法救助金项目绩效自评具体情况如下：</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检察业务宣传项目绩效自评综述：根据年初设定的绩效目标，项目自评得分92分，自评结论为“优”。项目全年预算数为18万元，执行数为18万元，完成预算的100%。项目绩效目标完成情况：检察业务宣传经费的年度绩效目标是为了宣传检察机关的各项业务，让人民群众知道以及更加深入地了解检察院的工作职能，让人民群众更加了解法律知识，全年项目绩效目标基本完成。发现的问题及原因：2022年，我院检察业务宣传经费的宣传个数设置目标为5个，实际达成为3个，没有很好的规划好绩效指标设定。原因是2022年由于疫情关系，且我院厉行勤俭节约，检察业务宣传视频减少，支出减少。改进措施。下一步改进措施：进一步优化经费预算安排，做好支出规划，提高支出执行能力。</w:t>
      </w:r>
    </w:p>
    <w:p>
      <w:pPr>
        <w:keepNext w:val="0"/>
        <w:keepLines w:val="0"/>
        <w:widowControl/>
        <w:suppressLineNumbers w:val="0"/>
        <w:spacing w:before="0" w:beforeAutospacing="0" w:after="0" w:afterAutospacing="0" w:line="600" w:lineRule="atLeast"/>
        <w:ind w:right="0"/>
        <w:jc w:val="both"/>
        <w:rPr>
          <w:rFonts w:hint="eastAsia" w:ascii="仿宋" w:hAnsi="仿宋" w:eastAsia="仿宋" w:cs="仿宋"/>
          <w:i w:val="0"/>
          <w:iCs w:val="0"/>
          <w:caps w:val="0"/>
          <w:color w:val="333333"/>
          <w:spacing w:val="0"/>
          <w:kern w:val="0"/>
          <w:sz w:val="32"/>
          <w:szCs w:val="32"/>
        </w:rPr>
      </w:pPr>
      <w:r>
        <w:fldChar w:fldCharType="begin"/>
      </w:r>
      <w:r>
        <w:instrText xml:space="preserve">INCLUDEPICTURE \d "C:\\Users\\Administrator\\AppData\\Local\\Temp\\a28936532f66425cbd5c549d78be0093\\Users\\Administrator\\AppData\\Local\\Temp\\~tmp{7e348a10-c61e-46d7-b39e-e698ef1f8592}394834.files\\~tmp{7e348a10-c61e-46d7-b39e-e698ef1f8592}39483413259.png" \* MERGEFORMATINET </w:instrText>
      </w:r>
      <w:r>
        <w:fldChar w:fldCharType="separate"/>
      </w:r>
      <w:r>
        <w:drawing>
          <wp:inline distT="0" distB="0" distL="114300" distR="114300">
            <wp:extent cx="5267325" cy="6810375"/>
            <wp:effectExtent l="0" t="0" r="9525" b="9525"/>
            <wp:docPr id="27"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2" descr="IMG_267"/>
                    <pic:cNvPicPr>
                      <a:picLocks noChangeAspect="1"/>
                    </pic:cNvPicPr>
                  </pic:nvPicPr>
                  <pic:blipFill>
                    <a:blip r:embed="rId27" r:link="rId28"/>
                    <a:stretch>
                      <a:fillRect/>
                    </a:stretch>
                  </pic:blipFill>
                  <pic:spPr>
                    <a:xfrm>
                      <a:off x="0" y="0"/>
                      <a:ext cx="5267325" cy="6810375"/>
                    </a:xfrm>
                    <a:prstGeom prst="rect">
                      <a:avLst/>
                    </a:prstGeom>
                    <a:noFill/>
                    <a:ln>
                      <a:noFill/>
                    </a:ln>
                  </pic:spPr>
                </pic:pic>
              </a:graphicData>
            </a:graphic>
          </wp:inline>
        </w:drawing>
      </w:r>
      <w:r>
        <w:fldChar w:fldCharType="end"/>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司法救助金项目绩效自评综述：根据年初设定的绩效目标，项目自评得分100分，自评结论为“优”。项目全年预算数为8.5万元，执行数为8.5万元，完成预算的100%。项目绩效目标完成情况：司法救助金的年度绩效目标是为了能够有效地对遭受犯罪侵害或民事侵权，无法通过诉讼获得有效赔偿的当事人采取的辅助性救济措施，能够解决符合条件的特定案件当事人生活面临的急迫困难，全年项目绩效目标基本完成。发现的问题及原因：司法救助金经费不足。下一步改进措施：一是争取财政资金支出；二是合理安排资金使用，最大化利用好现有资金。</w:t>
      </w:r>
    </w:p>
    <w:p>
      <w:pPr>
        <w:keepNext w:val="0"/>
        <w:keepLines w:val="0"/>
        <w:widowControl/>
        <w:suppressLineNumbers w:val="0"/>
        <w:spacing w:before="0" w:beforeAutospacing="0" w:after="0" w:afterAutospacing="0" w:line="600" w:lineRule="atLeast"/>
        <w:ind w:right="0"/>
        <w:jc w:val="both"/>
        <w:rPr>
          <w:rFonts w:hint="eastAsia" w:ascii="仿宋" w:hAnsi="仿宋" w:eastAsia="仿宋" w:cs="仿宋"/>
          <w:i w:val="0"/>
          <w:iCs w:val="0"/>
          <w:caps w:val="0"/>
          <w:color w:val="333333"/>
          <w:spacing w:val="0"/>
          <w:kern w:val="0"/>
          <w:sz w:val="32"/>
          <w:szCs w:val="32"/>
        </w:rPr>
      </w:pPr>
      <w:r>
        <w:fldChar w:fldCharType="begin"/>
      </w:r>
      <w:r>
        <w:instrText xml:space="preserve">INCLUDEPICTURE \d "C:\\Users\\Administrator\\AppData\\Local\\Temp\\a28936532f66425cbd5c549d78be0093\\Users\\Administrator\\AppData\\Local\\Temp\\~tmp{7e348a10-c61e-46d7-b39e-e698ef1f8592}394834.files\\~tmp{7e348a10-c61e-46d7-b39e-e698ef1f8592}39483413794.png" \* MERGEFORMATINET </w:instrText>
      </w:r>
      <w:r>
        <w:fldChar w:fldCharType="separate"/>
      </w:r>
      <w:r>
        <w:drawing>
          <wp:inline distT="0" distB="0" distL="114300" distR="114300">
            <wp:extent cx="5267325" cy="5143500"/>
            <wp:effectExtent l="0" t="0" r="9525" b="0"/>
            <wp:docPr id="28"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3" descr="IMG_268"/>
                    <pic:cNvPicPr>
                      <a:picLocks noChangeAspect="1"/>
                    </pic:cNvPicPr>
                  </pic:nvPicPr>
                  <pic:blipFill>
                    <a:blip r:embed="rId29" r:link="rId30"/>
                    <a:stretch>
                      <a:fillRect/>
                    </a:stretch>
                  </pic:blipFill>
                  <pic:spPr>
                    <a:xfrm>
                      <a:off x="0" y="0"/>
                      <a:ext cx="5267325" cy="5143500"/>
                    </a:xfrm>
                    <a:prstGeom prst="rect">
                      <a:avLst/>
                    </a:prstGeom>
                    <a:noFill/>
                    <a:ln>
                      <a:noFill/>
                    </a:ln>
                  </pic:spPr>
                </pic:pic>
              </a:graphicData>
            </a:graphic>
          </wp:inline>
        </w:drawing>
      </w:r>
      <w:r>
        <w:fldChar w:fldCharType="end"/>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b/>
          <w:bCs w:val="0"/>
          <w:i w:val="0"/>
          <w:iCs w:val="0"/>
          <w:caps w:val="0"/>
          <w:color w:val="333333"/>
          <w:spacing w:val="0"/>
          <w:kern w:val="0"/>
          <w:sz w:val="32"/>
          <w:szCs w:val="32"/>
        </w:rPr>
      </w:pPr>
      <w:r>
        <w:rPr>
          <w:rFonts w:hint="eastAsia" w:ascii="仿宋" w:hAnsi="仿宋" w:eastAsia="仿宋" w:cs="仿宋"/>
          <w:b/>
          <w:bCs w:val="0"/>
          <w:i w:val="0"/>
          <w:iCs w:val="0"/>
          <w:caps w:val="0"/>
          <w:color w:val="333333"/>
          <w:spacing w:val="0"/>
          <w:kern w:val="0"/>
          <w:sz w:val="32"/>
          <w:szCs w:val="32"/>
        </w:rPr>
        <w:t>3.财政评价项目绩效评价结果。</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瓯海区财政局委托浙江天平会计师事务所（特殊普通合伙）对温州市瓯海区人民检察院2022年度大楼管理费的资金使用情况及工作目标完成情况进行绩效评价，截止决算公开日期2023年9月4日，复评项目尚在进行中。</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b/>
          <w:bCs w:val="0"/>
          <w:i w:val="0"/>
          <w:iCs w:val="0"/>
          <w:caps w:val="0"/>
          <w:color w:val="333333"/>
          <w:spacing w:val="0"/>
          <w:kern w:val="0"/>
          <w:sz w:val="32"/>
          <w:szCs w:val="32"/>
        </w:rPr>
      </w:pPr>
      <w:r>
        <w:rPr>
          <w:rFonts w:hint="eastAsia" w:ascii="仿宋" w:hAnsi="仿宋" w:eastAsia="仿宋" w:cs="仿宋"/>
          <w:b/>
          <w:bCs w:val="0"/>
          <w:i w:val="0"/>
          <w:iCs w:val="0"/>
          <w:caps w:val="0"/>
          <w:color w:val="333333"/>
          <w:spacing w:val="0"/>
          <w:kern w:val="0"/>
          <w:sz w:val="32"/>
          <w:szCs w:val="32"/>
        </w:rPr>
        <w:t>4.部门评价项目绩效评价结果。</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i w:val="0"/>
          <w:iCs w:val="0"/>
          <w:caps w:val="0"/>
          <w:color w:val="333333"/>
          <w:spacing w:val="0"/>
          <w:kern w:val="0"/>
          <w:sz w:val="32"/>
          <w:szCs w:val="32"/>
        </w:rPr>
      </w:pPr>
      <w:r>
        <w:rPr>
          <w:rFonts w:hint="eastAsia" w:ascii="仿宋" w:hAnsi="仿宋" w:eastAsia="仿宋" w:cs="仿宋"/>
          <w:i w:val="0"/>
          <w:iCs w:val="0"/>
          <w:caps w:val="0"/>
          <w:color w:val="333333"/>
          <w:spacing w:val="0"/>
          <w:kern w:val="0"/>
          <w:sz w:val="32"/>
          <w:szCs w:val="32"/>
        </w:rPr>
        <w:t>无</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黑体" w:hAnsi="宋体" w:eastAsia="黑体" w:cs="黑体"/>
          <w:b/>
          <w:bCs w:val="0"/>
          <w:i w:val="0"/>
          <w:iCs w:val="0"/>
          <w:caps w:val="0"/>
          <w:color w:val="333333"/>
          <w:spacing w:val="0"/>
          <w:kern w:val="0"/>
          <w:sz w:val="32"/>
          <w:szCs w:val="32"/>
        </w:rPr>
        <w:t>四、名词解释</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1.财政拨款收入：指本级财政部门当年拨付的财政预算资金，包括一般公共预算财政拨款、政府性基金预算财政拨款和国有资本经营预算财政拨款。</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2.事业收入：指事业单位开展专业业务活动及辅助活动所取得的收入。</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3.经营收入：指事业单位在专业业务活动及辅助活动之外开展非独立核算经营活动取得的收入。</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4.上级补助收入：指事业单位从主管部门和上级单位取得的非财政补助收入。</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5.附属单位上缴收入：指事业单位附属独立核算单位按照有关规定上缴的收入。</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6.其他收入：指预算单位在“财政拨款”、“事业收入”、“经营收入”、“上级补助收入”、“附属单位上缴收入”等之外取得的各项收入。</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7.使用非财政拨款结余：指事业单位使用以前年度积累的非财政拨款结余弥补当年收支差额的金额。</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8.年初结转和结余：指预算单位以前年度尚未完成、结转到本年仍按原规定用途继续使用的资金。</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9.年末结转和结余：指单位按有关规定结转到下年或以后年度继续使用的资金。</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10.基本支出：指预算单位为保障其正常运转，完成日常工作任务所发生的支出，包括人员经费支出和日常公用经费支出。</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11.项目支出：指预算单位为完成其特定的行政工作任务或事业发展目标所发生的支出。</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12.上缴上级支出：填列事业单位按照财政部门和主管部门的规定上缴上级单位的支出。</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13.经营支出：指事业单位在专业业务活动及其辅助活动之外开展非独立核算经营活动发生的支出。</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14.附属单位补助支出：填列事业单位用财政补助收入之外的收入对附属单位补助发生的支出。</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15.“三公”经费：纳入财政预决算管理的“三公”经费，是指部门用财政拨款安排的因公出国（境）费、公务用车购置及运行费和公务接待费。其中，因公出国（境）费反映单位公务出国（境）的国际旅费、国外城市间交通费、住宿费、伙食费、培训费、公杂费等支出，不含教学科研人员学术交流；公务用车购置及运行费反映单位公务用车车辆购置支出（含车辆购置税）及燃费、维修费、过桥过路费、保险费等支出；公务接待费反映单位按规定开支的各类公务接待（含外宾接待）支出。</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仿宋" w:hAnsi="仿宋" w:eastAsia="仿宋" w:cs="仿宋"/>
          <w:b/>
          <w:bCs w:val="0"/>
          <w:i w:val="0"/>
          <w:iCs w:val="0"/>
          <w:caps w:val="0"/>
          <w:color w:val="333333"/>
          <w:spacing w:val="0"/>
          <w:kern w:val="0"/>
          <w:sz w:val="32"/>
          <w:szCs w:val="32"/>
        </w:rPr>
        <w:t>16.机关运行经费：指为保障行政单位（含参照公务员法管理的事业单位）运行用于购买货物和服务的各项资金，包括办公及印刷费、邮电费、差旅费、会议费、福利费、日常维修费、专用材料及一般设备购置费、办公用房水电费、办公用房取暖费、办公用房物业管理费、公务用车运行维护费以及其他费用。</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b/>
          <w:bCs w:val="0"/>
          <w:i w:val="0"/>
          <w:iCs w:val="0"/>
          <w:caps w:val="0"/>
          <w:color w:val="333333"/>
          <w:spacing w:val="0"/>
          <w:kern w:val="0"/>
          <w:sz w:val="32"/>
          <w:szCs w:val="32"/>
        </w:rPr>
      </w:pPr>
      <w:r>
        <w:rPr>
          <w:rFonts w:hint="eastAsia" w:ascii="仿宋" w:hAnsi="仿宋" w:eastAsia="仿宋" w:cs="仿宋"/>
          <w:b/>
          <w:bCs w:val="0"/>
          <w:i w:val="0"/>
          <w:iCs w:val="0"/>
          <w:caps w:val="0"/>
          <w:color w:val="333333"/>
          <w:spacing w:val="0"/>
          <w:kern w:val="0"/>
          <w:sz w:val="32"/>
          <w:szCs w:val="32"/>
        </w:rPr>
        <w:t>17.一般公共服务支出（类）党委办公厅（室）及相关机构事务（款）专项业务（项）：反映党委办公厅（室）及相关机构开展专项业务活动所发生的支出。</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b/>
          <w:bCs w:val="0"/>
          <w:i w:val="0"/>
          <w:iCs w:val="0"/>
          <w:caps w:val="0"/>
          <w:color w:val="333333"/>
          <w:spacing w:val="0"/>
          <w:kern w:val="0"/>
          <w:sz w:val="32"/>
          <w:szCs w:val="32"/>
        </w:rPr>
      </w:pPr>
      <w:r>
        <w:rPr>
          <w:rFonts w:hint="eastAsia" w:ascii="仿宋" w:hAnsi="仿宋" w:eastAsia="仿宋" w:cs="仿宋"/>
          <w:b/>
          <w:bCs w:val="0"/>
          <w:i w:val="0"/>
          <w:iCs w:val="0"/>
          <w:caps w:val="0"/>
          <w:color w:val="333333"/>
          <w:spacing w:val="0"/>
          <w:kern w:val="0"/>
          <w:sz w:val="32"/>
          <w:szCs w:val="32"/>
        </w:rPr>
        <w:t>18.一般公共服务支出（类）组织事务（款）其他组织事务支出（项）：反映除上述项目以外其他用于中国共产党组织部门的事务支出。</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b/>
          <w:bCs w:val="0"/>
          <w:i w:val="0"/>
          <w:iCs w:val="0"/>
          <w:caps w:val="0"/>
          <w:color w:val="333333"/>
          <w:spacing w:val="0"/>
          <w:kern w:val="0"/>
          <w:sz w:val="32"/>
          <w:szCs w:val="32"/>
        </w:rPr>
      </w:pPr>
      <w:r>
        <w:rPr>
          <w:rFonts w:hint="eastAsia" w:ascii="仿宋" w:hAnsi="仿宋" w:eastAsia="仿宋" w:cs="仿宋"/>
          <w:b/>
          <w:bCs w:val="0"/>
          <w:i w:val="0"/>
          <w:iCs w:val="0"/>
          <w:caps w:val="0"/>
          <w:color w:val="333333"/>
          <w:spacing w:val="0"/>
          <w:kern w:val="0"/>
          <w:sz w:val="32"/>
          <w:szCs w:val="32"/>
        </w:rPr>
        <w:t>19.一般公共服务支出（类）其他共产党事务支出（款）其他共产党事务支出：反映除上述项目以外其他用于中国共产党事务的支出。</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b/>
          <w:bCs w:val="0"/>
          <w:i w:val="0"/>
          <w:iCs w:val="0"/>
          <w:caps w:val="0"/>
          <w:color w:val="333333"/>
          <w:spacing w:val="0"/>
          <w:kern w:val="0"/>
          <w:sz w:val="32"/>
          <w:szCs w:val="32"/>
        </w:rPr>
      </w:pPr>
      <w:r>
        <w:rPr>
          <w:rFonts w:hint="eastAsia" w:ascii="仿宋" w:hAnsi="仿宋" w:eastAsia="仿宋" w:cs="仿宋"/>
          <w:b/>
          <w:bCs w:val="0"/>
          <w:i w:val="0"/>
          <w:iCs w:val="0"/>
          <w:caps w:val="0"/>
          <w:color w:val="333333"/>
          <w:spacing w:val="0"/>
          <w:kern w:val="0"/>
          <w:sz w:val="32"/>
          <w:szCs w:val="32"/>
        </w:rPr>
        <w:t>20.公共安全支出（类）检察（款）行政运行（项）：反映行政单位（包括实行公务员管理的事业单位）的基本支出。</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b/>
          <w:bCs w:val="0"/>
          <w:i w:val="0"/>
          <w:iCs w:val="0"/>
          <w:caps w:val="0"/>
          <w:color w:val="333333"/>
          <w:spacing w:val="0"/>
          <w:kern w:val="0"/>
          <w:sz w:val="32"/>
          <w:szCs w:val="32"/>
        </w:rPr>
      </w:pPr>
      <w:r>
        <w:rPr>
          <w:rFonts w:hint="eastAsia" w:ascii="仿宋" w:hAnsi="仿宋" w:eastAsia="仿宋" w:cs="仿宋"/>
          <w:b/>
          <w:bCs w:val="0"/>
          <w:i w:val="0"/>
          <w:iCs w:val="0"/>
          <w:caps w:val="0"/>
          <w:color w:val="333333"/>
          <w:spacing w:val="0"/>
          <w:kern w:val="0"/>
          <w:sz w:val="32"/>
          <w:szCs w:val="32"/>
        </w:rPr>
        <w:t>21.公共安全支出（类）检察（款）检察监督（项）：反映检察机关依法开展法律监督工作的支出，包括侦察监督、公诉、审判监督、执行监督、民事行政监督、公益诉讼、控告申诉等。</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b/>
          <w:bCs w:val="0"/>
          <w:i w:val="0"/>
          <w:iCs w:val="0"/>
          <w:caps w:val="0"/>
          <w:color w:val="333333"/>
          <w:spacing w:val="0"/>
          <w:kern w:val="0"/>
          <w:sz w:val="32"/>
          <w:szCs w:val="32"/>
        </w:rPr>
      </w:pPr>
      <w:r>
        <w:rPr>
          <w:rFonts w:hint="eastAsia" w:ascii="仿宋" w:hAnsi="仿宋" w:eastAsia="仿宋" w:cs="仿宋"/>
          <w:b/>
          <w:bCs w:val="0"/>
          <w:i w:val="0"/>
          <w:iCs w:val="0"/>
          <w:caps w:val="0"/>
          <w:color w:val="333333"/>
          <w:spacing w:val="0"/>
          <w:kern w:val="0"/>
          <w:sz w:val="32"/>
          <w:szCs w:val="32"/>
        </w:rPr>
        <w:t>22.公共安全支出（类）检察（款）其他检察支出（项）：反映除上述项目以外其他用于检察方面的支出。</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b/>
          <w:bCs w:val="0"/>
          <w:i w:val="0"/>
          <w:iCs w:val="0"/>
          <w:caps w:val="0"/>
          <w:color w:val="333333"/>
          <w:spacing w:val="0"/>
          <w:kern w:val="0"/>
          <w:sz w:val="32"/>
          <w:szCs w:val="32"/>
        </w:rPr>
      </w:pPr>
      <w:r>
        <w:rPr>
          <w:rFonts w:hint="eastAsia" w:ascii="仿宋" w:hAnsi="仿宋" w:eastAsia="仿宋" w:cs="仿宋"/>
          <w:b/>
          <w:bCs w:val="0"/>
          <w:i w:val="0"/>
          <w:iCs w:val="0"/>
          <w:caps w:val="0"/>
          <w:color w:val="333333"/>
          <w:spacing w:val="0"/>
          <w:kern w:val="0"/>
          <w:sz w:val="32"/>
          <w:szCs w:val="32"/>
        </w:rPr>
        <w:t>23.社会保障和就业支出（类）行政事业单位养老支出（款）机关事业单位基本养老保险缴费支出（项）：指反映机关事业单位实施养老保险制度由单位缴纳的基本养老保险费支出。</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b/>
          <w:bCs w:val="0"/>
          <w:i w:val="0"/>
          <w:iCs w:val="0"/>
          <w:caps w:val="0"/>
          <w:color w:val="333333"/>
          <w:spacing w:val="0"/>
          <w:kern w:val="0"/>
          <w:sz w:val="32"/>
          <w:szCs w:val="32"/>
        </w:rPr>
      </w:pPr>
      <w:r>
        <w:rPr>
          <w:rFonts w:hint="eastAsia" w:ascii="仿宋" w:hAnsi="仿宋" w:eastAsia="仿宋" w:cs="仿宋"/>
          <w:b/>
          <w:bCs w:val="0"/>
          <w:i w:val="0"/>
          <w:iCs w:val="0"/>
          <w:caps w:val="0"/>
          <w:color w:val="333333"/>
          <w:spacing w:val="0"/>
          <w:kern w:val="0"/>
          <w:sz w:val="32"/>
          <w:szCs w:val="32"/>
        </w:rPr>
        <w:t>24.社会保障和就业支出（类）行政事业单位养老支出（款）机关事业单位职业年金缴费支出（项）：指反映机关事业单位实施养老保险制度由单位实际缴纳的职业年金支出。</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b/>
          <w:bCs w:val="0"/>
          <w:i w:val="0"/>
          <w:iCs w:val="0"/>
          <w:caps w:val="0"/>
          <w:color w:val="333333"/>
          <w:spacing w:val="0"/>
          <w:kern w:val="0"/>
          <w:sz w:val="32"/>
          <w:szCs w:val="32"/>
        </w:rPr>
      </w:pPr>
      <w:r>
        <w:rPr>
          <w:rFonts w:hint="eastAsia" w:ascii="仿宋" w:hAnsi="仿宋" w:eastAsia="仿宋" w:cs="仿宋"/>
          <w:b/>
          <w:bCs w:val="0"/>
          <w:i w:val="0"/>
          <w:iCs w:val="0"/>
          <w:caps w:val="0"/>
          <w:color w:val="333333"/>
          <w:spacing w:val="0"/>
          <w:kern w:val="0"/>
          <w:sz w:val="32"/>
          <w:szCs w:val="32"/>
        </w:rPr>
        <w:t>25.卫生健康支出（类）行政事业单位医疗（款）行政单位医疗（项）：指反映财政部门安排的行政单位（包括实行公务员管理的事业单位，下同）基本医疗保险缴费经费，未参加医疗保险的行政单位的公费医疗经费，按国家规定享受离休人员、红军老战士待遇人员的医疗经费。</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b/>
          <w:bCs w:val="0"/>
          <w:i w:val="0"/>
          <w:iCs w:val="0"/>
          <w:caps w:val="0"/>
          <w:color w:val="333333"/>
          <w:spacing w:val="0"/>
          <w:kern w:val="0"/>
          <w:sz w:val="32"/>
          <w:szCs w:val="32"/>
        </w:rPr>
      </w:pPr>
      <w:r>
        <w:rPr>
          <w:rFonts w:hint="eastAsia" w:ascii="仿宋" w:hAnsi="仿宋" w:eastAsia="仿宋" w:cs="仿宋"/>
          <w:b/>
          <w:bCs w:val="0"/>
          <w:i w:val="0"/>
          <w:iCs w:val="0"/>
          <w:caps w:val="0"/>
          <w:color w:val="333333"/>
          <w:spacing w:val="0"/>
          <w:kern w:val="0"/>
          <w:sz w:val="32"/>
          <w:szCs w:val="32"/>
        </w:rPr>
        <w:t>26.住房保障支出（类）住房改革支出（款）住房公积金（项）：指反映行政事业单位按人力资源和社会保障部、财政部规定的基本工资和津贴补贴以及规定比例为职工缴纳的住房公积金。</w:t>
      </w:r>
    </w:p>
    <w:p>
      <w:pPr>
        <w:keepNext w:val="0"/>
        <w:keepLines w:val="0"/>
        <w:widowControl/>
        <w:suppressLineNumbers w:val="0"/>
        <w:spacing w:before="0" w:beforeAutospacing="0" w:after="0" w:afterAutospacing="0" w:line="600" w:lineRule="atLeast"/>
        <w:ind w:left="0" w:right="0" w:firstLine="640"/>
        <w:jc w:val="both"/>
        <w:rPr>
          <w:rFonts w:hint="eastAsia" w:ascii="仿宋" w:hAnsi="仿宋" w:eastAsia="仿宋" w:cs="仿宋"/>
          <w:b/>
          <w:bCs w:val="0"/>
          <w:i w:val="0"/>
          <w:iCs w:val="0"/>
          <w:caps w:val="0"/>
          <w:color w:val="333333"/>
          <w:spacing w:val="0"/>
          <w:kern w:val="0"/>
          <w:sz w:val="32"/>
          <w:szCs w:val="32"/>
        </w:rPr>
      </w:pPr>
      <w:r>
        <w:rPr>
          <w:rFonts w:hint="eastAsia" w:ascii="仿宋" w:hAnsi="仿宋" w:eastAsia="仿宋" w:cs="仿宋"/>
          <w:b/>
          <w:bCs w:val="0"/>
          <w:i w:val="0"/>
          <w:iCs w:val="0"/>
          <w:caps w:val="0"/>
          <w:color w:val="333333"/>
          <w:spacing w:val="0"/>
          <w:kern w:val="0"/>
          <w:sz w:val="32"/>
          <w:szCs w:val="32"/>
        </w:rPr>
        <w:t>27.其他支出（类）其他政府性基金及对应专项债务收入安排的支出（款）其他政府性基金安排的支出（项）：反映其他政府性基金安排的支出（包括用以前年度欠款收入安排的支出）。</w:t>
      </w:r>
    </w:p>
    <w:p>
      <w:pPr>
        <w:keepNext w:val="0"/>
        <w:keepLines w:val="0"/>
        <w:widowControl/>
        <w:suppressLineNumbers w:val="0"/>
        <w:spacing w:before="0" w:beforeAutospacing="0" w:after="0" w:afterAutospacing="0" w:line="600" w:lineRule="atLeast"/>
        <w:ind w:left="0" w:right="0" w:firstLine="640"/>
        <w:jc w:val="both"/>
        <w:rPr>
          <w:rFonts w:hint="default" w:ascii="Arial" w:hAnsi="Arial" w:eastAsia="宋体" w:cs="Arial"/>
          <w:i w:val="0"/>
          <w:iCs w:val="0"/>
          <w:caps w:val="0"/>
          <w:color w:val="333333"/>
          <w:spacing w:val="0"/>
          <w:kern w:val="2"/>
          <w:sz w:val="13"/>
          <w:szCs w:val="13"/>
        </w:rPr>
      </w:pPr>
      <w:r>
        <w:rPr>
          <w:rFonts w:hint="eastAsia" w:ascii="黑体" w:hAnsi="宋体" w:eastAsia="黑体" w:cs="黑体"/>
          <w:b/>
          <w:bCs w:val="0"/>
          <w:i w:val="0"/>
          <w:iCs w:val="0"/>
          <w:caps w:val="0"/>
          <w:color w:val="333333"/>
          <w:spacing w:val="0"/>
          <w:kern w:val="0"/>
          <w:sz w:val="32"/>
          <w:szCs w:val="32"/>
        </w:rPr>
        <w:t>五、附件</w:t>
      </w:r>
    </w:p>
    <w:p>
      <w:pPr>
        <w:keepNext w:val="0"/>
        <w:keepLines w:val="0"/>
        <w:widowControl/>
        <w:suppressLineNumbers w:val="0"/>
        <w:spacing w:before="0" w:beforeAutospacing="1" w:after="0" w:afterAutospacing="1"/>
        <w:ind w:left="0" w:right="0"/>
        <w:rPr>
          <w:rFonts w:hint="default" w:ascii="Calibri" w:hAnsi="Calibri" w:eastAsia="宋体" w:cs="Times New Roman"/>
          <w:kern w:val="2"/>
          <w:sz w:val="21"/>
          <w:szCs w:val="21"/>
        </w:rPr>
      </w:pPr>
      <w:r>
        <w:fldChar w:fldCharType="begin"/>
      </w:r>
      <w:r>
        <w:instrText xml:space="preserve">INCLUDEPICTURE \d "C:\\Users\\Administrator\\AppData\\Local\\Temp\\a28936532f66425cbd5c549d78be0093\\Users\\Administrator\\AppData\\Local\\Temp\\~tmp{7e348a10-c61e-46d7-b39e-e698ef1f8592}394834.files\\~tmp{7e348a10-c61e-46d7-b39e-e698ef1f8592}39483416056.png" \* MERGEFORMATINET </w:instrText>
      </w:r>
      <w:r>
        <w:fldChar w:fldCharType="separate"/>
      </w:r>
      <w:r>
        <w:drawing>
          <wp:inline distT="0" distB="0" distL="114300" distR="114300">
            <wp:extent cx="5276850" cy="3838575"/>
            <wp:effectExtent l="0" t="0" r="0" b="9525"/>
            <wp:docPr id="29"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4" descr="IMG_269"/>
                    <pic:cNvPicPr>
                      <a:picLocks noChangeAspect="1"/>
                    </pic:cNvPicPr>
                  </pic:nvPicPr>
                  <pic:blipFill>
                    <a:blip r:embed="rId31" r:link="rId32"/>
                    <a:stretch>
                      <a:fillRect/>
                    </a:stretch>
                  </pic:blipFill>
                  <pic:spPr>
                    <a:xfrm>
                      <a:off x="0" y="0"/>
                      <a:ext cx="5276850" cy="3838575"/>
                    </a:xfrm>
                    <a:prstGeom prst="rect">
                      <a:avLst/>
                    </a:prstGeom>
                    <a:noFill/>
                    <a:ln>
                      <a:noFill/>
                    </a:ln>
                  </pic:spPr>
                </pic:pic>
              </a:graphicData>
            </a:graphic>
          </wp:inline>
        </w:drawing>
      </w:r>
      <w:r>
        <w:fldChar w:fldCharType="end"/>
      </w:r>
    </w:p>
    <w:sectPr>
      <w:footerReference r:id="rId4" w:type="default"/>
      <w:pgSz w:w="11915" w:h="16851"/>
      <w:pgMar w:top="1440" w:right="1800" w:bottom="1440" w:left="1800" w:header="851" w:footer="992" w:gutter="0"/>
      <w:pgNumType w:fmt="decimal" w:start="1"/>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0000000000000000000"/>
    <w:charset w:val="00"/>
    <w:family w:val="auto"/>
    <w:pitch w:val="default"/>
    <w:sig w:usb0="00000000" w:usb1="00000000" w:usb2="00000000" w:usb3="00000000" w:csb0="00000000" w:csb1="00000000"/>
  </w:font>
  <w:font w:name="等线">
    <w:altName w:val="Arial Unicode MS"/>
    <w:panose1 w:val="00000000000000000000"/>
    <w:charset w:val="00"/>
    <w:family w:val="auto"/>
    <w:pitch w:val="default"/>
    <w:sig w:usb0="00000000" w:usb1="00000000" w:usb2="00000000" w:usb3="00000000" w:csb0="00000000"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keepNext w:val="0"/>
      <w:keepLines w:val="0"/>
      <w:widowControl/>
      <w:suppressLineNumbers w:val="0"/>
      <w:rPr>
        <w:rFonts w:hint="eastAsia" w:ascii="宋体" w:hAnsi="宋体" w:eastAsia="宋体" w:cs="宋体"/>
        <w:kern w:val="0"/>
        <w:sz w:val="18"/>
        <w:szCs w:val="18"/>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8"/>
                          </w:pPr>
                          <w:r>
                            <w:fldChar w:fldCharType="begin"/>
                          </w:r>
                          <w:r>
                            <w:instrText xml:space="preserve"> PAGE  \* MERGEFORMAT </w:instrText>
                          </w:r>
                          <w:r>
                            <w:fldChar w:fldCharType="separate"/>
                          </w:r>
                          <w:r>
                            <w:t>3</w:t>
                          </w:r>
                          <w:r>
                            <w:fldChar w:fldCharType="end"/>
                          </w:r>
                        </w:p>
                      </w:txbxContent>
                    </wps:txbx>
                    <wps:bodyPr vert="horz" wrap="none" lIns="0" tIns="0" rIns="0" bIns="0" anchor="t" anchorCtr="0" upright="0">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zql5uc8AAAAFAQAADwAA&#10;AAAAAAABACAAAAAiAAAAZHJzL2Rvd25yZXYueG1sUEsBAhQAFAAAAAgAh07iQLtCrCLmAQAAyAMA&#10;AA4AAAAAAAAAAQAgAAAAHgEAAGRycy9lMm9Eb2MueG1sUEsFBgAAAAAGAAYAWQEAAHYFAAAAAA==&#10;">
              <v:fill on="f" focussize="0,0"/>
              <v:stroke on="f"/>
              <v:imagedata o:title=""/>
              <o:lock v:ext="edit" aspectratio="f"/>
              <v:textbox inset="0mm,0mm,0mm,0mm" style="mso-fit-shape-to-text:t;">
                <w:txbxContent>
                  <w:p>
                    <w:pPr>
                      <w:pStyle w:val="8"/>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19"/>
  <w:drawingGridVerticalSpacing w:val="157"/>
  <w:displayHorizontalDrawingGridEvery w:val="0"/>
  <w:displayVerticalDrawingGridEvery w:val="2"/>
  <w:noPunctuationKerning w:val="1"/>
  <w:characterSpacingControl w:val="doNotCompress"/>
  <w:footnotePr>
    <w:footnote w:id="0"/>
    <w:footnote w:id="1"/>
  </w:footnotePr>
  <w:compat>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BmMGYzYjA1ZTQ5OTU5MTI5OTUyYzk0MDEyM2I4ZTEifQ=="/>
  </w:docVars>
  <w:rsids>
    <w:rsidRoot w:val="00000000"/>
    <w:rsid w:val="09E9786D"/>
    <w:rsid w:val="2B1F725D"/>
    <w:rsid w:val="3F937B10"/>
    <w:rsid w:val="6CFA6B88"/>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iPriority="99"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99"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nhideWhenUsed="0" w:uiPriority="0" w:semiHidden="0" w:name="Balloon Text"/>
    <w:lsdException w:uiPriority="99"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unhideWhenUsed/>
    <w:qFormat/>
    <w:uiPriority w:val="99"/>
    <w:pPr>
      <w:spacing w:before="0" w:beforeAutospacing="0" w:after="0" w:afterAutospacing="0"/>
      <w:ind w:left="0" w:right="0"/>
      <w:jc w:val="left"/>
    </w:pPr>
    <w:rPr>
      <w:rFonts w:hint="eastAsia" w:ascii="宋体" w:hAnsi="宋体" w:eastAsia="宋体" w:cs="宋体"/>
      <w:kern w:val="0"/>
      <w:sz w:val="24"/>
      <w:szCs w:val="24"/>
      <w:lang w:val="en-US" w:eastAsia="zh-CN" w:bidi="ar"/>
    </w:rPr>
  </w:style>
  <w:style w:type="paragraph" w:styleId="2">
    <w:name w:val="heading 1"/>
    <w:basedOn w:val="1"/>
    <w:next w:val="1"/>
    <w:qFormat/>
    <w:uiPriority w:val="0"/>
    <w:pPr>
      <w:spacing w:before="0" w:beforeAutospacing="1" w:after="0" w:afterAutospacing="1"/>
      <w:ind w:left="0" w:right="0"/>
      <w:jc w:val="left"/>
    </w:pPr>
    <w:rPr>
      <w:rFonts w:hint="eastAsia" w:ascii="宋体" w:hAnsi="宋体" w:eastAsia="宋体" w:cs="宋体"/>
      <w:b/>
      <w:bCs/>
      <w:kern w:val="44"/>
      <w:sz w:val="48"/>
      <w:szCs w:val="48"/>
      <w:lang w:val="en-US" w:eastAsia="zh-CN" w:bidi="ar"/>
    </w:rPr>
  </w:style>
  <w:style w:type="paragraph" w:styleId="3">
    <w:name w:val="heading 2"/>
    <w:basedOn w:val="1"/>
    <w:next w:val="1"/>
    <w:qFormat/>
    <w:uiPriority w:val="0"/>
    <w:pPr>
      <w:spacing w:before="0" w:beforeAutospacing="1" w:after="0" w:afterAutospacing="1"/>
      <w:ind w:left="0" w:right="0"/>
      <w:jc w:val="left"/>
    </w:pPr>
    <w:rPr>
      <w:rFonts w:hint="eastAsia" w:ascii="宋体" w:hAnsi="宋体" w:eastAsia="宋体" w:cs="宋体"/>
      <w:b/>
      <w:bCs/>
      <w:kern w:val="0"/>
      <w:sz w:val="36"/>
      <w:szCs w:val="36"/>
      <w:lang w:val="en-US" w:eastAsia="zh-CN" w:bidi="ar"/>
    </w:rPr>
  </w:style>
  <w:style w:type="paragraph" w:styleId="4">
    <w:name w:val="heading 3"/>
    <w:basedOn w:val="1"/>
    <w:next w:val="1"/>
    <w:qFormat/>
    <w:uiPriority w:val="0"/>
    <w:pPr>
      <w:spacing w:before="0" w:beforeAutospacing="1" w:after="0" w:afterAutospacing="1"/>
      <w:ind w:left="0" w:right="0"/>
      <w:jc w:val="left"/>
    </w:pPr>
    <w:rPr>
      <w:rFonts w:hint="eastAsia" w:ascii="宋体" w:hAnsi="宋体" w:eastAsia="宋体" w:cs="宋体"/>
      <w:b/>
      <w:bCs/>
      <w:kern w:val="0"/>
      <w:sz w:val="27"/>
      <w:szCs w:val="27"/>
      <w:lang w:val="en-US" w:eastAsia="zh-CN" w:bidi="ar"/>
    </w:rPr>
  </w:style>
  <w:style w:type="paragraph" w:styleId="5">
    <w:name w:val="heading 4"/>
    <w:basedOn w:val="1"/>
    <w:next w:val="1"/>
    <w:qFormat/>
    <w:uiPriority w:val="0"/>
    <w:pPr>
      <w:spacing w:before="0" w:beforeAutospacing="1" w:after="0" w:afterAutospacing="1"/>
      <w:ind w:left="0" w:right="0"/>
      <w:jc w:val="left"/>
    </w:pPr>
    <w:rPr>
      <w:rFonts w:hint="eastAsia" w:ascii="宋体" w:hAnsi="宋体" w:eastAsia="宋体" w:cs="宋体"/>
      <w:b/>
      <w:bCs/>
      <w:kern w:val="0"/>
      <w:sz w:val="24"/>
      <w:szCs w:val="24"/>
      <w:lang w:val="en-US" w:eastAsia="zh-CN" w:bidi="ar"/>
    </w:rPr>
  </w:style>
  <w:style w:type="paragraph" w:styleId="6">
    <w:name w:val="heading 5"/>
    <w:basedOn w:val="1"/>
    <w:next w:val="1"/>
    <w:qFormat/>
    <w:uiPriority w:val="0"/>
    <w:pPr>
      <w:spacing w:before="0" w:beforeAutospacing="1" w:after="0" w:afterAutospacing="1"/>
      <w:ind w:left="0" w:right="0"/>
      <w:jc w:val="left"/>
    </w:pPr>
    <w:rPr>
      <w:rFonts w:hint="eastAsia" w:ascii="宋体" w:hAnsi="宋体" w:eastAsia="宋体" w:cs="宋体"/>
      <w:b/>
      <w:bCs/>
      <w:kern w:val="0"/>
      <w:sz w:val="20"/>
      <w:szCs w:val="20"/>
      <w:lang w:val="en-US" w:eastAsia="zh-CN" w:bidi="ar"/>
    </w:rPr>
  </w:style>
  <w:style w:type="paragraph" w:styleId="7">
    <w:name w:val="heading 6"/>
    <w:basedOn w:val="1"/>
    <w:next w:val="1"/>
    <w:qFormat/>
    <w:uiPriority w:val="0"/>
    <w:pPr>
      <w:spacing w:before="0" w:beforeAutospacing="1" w:after="0" w:afterAutospacing="1"/>
      <w:ind w:left="0" w:right="0"/>
      <w:jc w:val="left"/>
    </w:pPr>
    <w:rPr>
      <w:rFonts w:hint="eastAsia" w:ascii="宋体" w:hAnsi="宋体" w:eastAsia="宋体" w:cs="宋体"/>
      <w:b/>
      <w:bCs/>
      <w:kern w:val="0"/>
      <w:sz w:val="15"/>
      <w:szCs w:val="15"/>
      <w:lang w:val="en-US" w:eastAsia="zh-CN" w:bidi="ar"/>
    </w:rPr>
  </w:style>
  <w:style w:type="character" w:default="1" w:styleId="13">
    <w:name w:val="Default Paragraph Font"/>
    <w:semiHidden/>
    <w:unhideWhenUsed/>
    <w:qFormat/>
    <w:uiPriority w:val="99"/>
  </w:style>
  <w:style w:type="table" w:default="1" w:styleId="12">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8">
    <w:name w:val="footer"/>
    <w:basedOn w:val="1"/>
    <w:qFormat/>
    <w:uiPriority w:val="0"/>
    <w:pPr>
      <w:snapToGrid w:val="0"/>
      <w:spacing w:before="0" w:beforeAutospacing="0" w:after="0" w:afterAutospacing="0"/>
      <w:ind w:left="0" w:right="0"/>
      <w:jc w:val="left"/>
    </w:pPr>
    <w:rPr>
      <w:rFonts w:hint="eastAsia" w:ascii="宋体" w:hAnsi="宋体" w:eastAsia="宋体" w:cs="宋体"/>
      <w:kern w:val="0"/>
      <w:sz w:val="18"/>
      <w:szCs w:val="18"/>
      <w:lang w:val="en-US" w:eastAsia="zh-CN" w:bidi="ar"/>
    </w:rPr>
  </w:style>
  <w:style w:type="paragraph" w:styleId="9">
    <w:name w:val="header"/>
    <w:basedOn w:val="1"/>
    <w:qFormat/>
    <w:uiPriority w:val="0"/>
    <w:pPr>
      <w:pBdr>
        <w:top w:val="none" w:color="auto" w:sz="0" w:space="0"/>
        <w:left w:val="none" w:color="auto" w:sz="0" w:space="0"/>
        <w:bottom w:val="none" w:color="auto" w:sz="0" w:space="0"/>
        <w:right w:val="none" w:color="auto" w:sz="0" w:space="0"/>
      </w:pBdr>
      <w:snapToGrid w:val="0"/>
      <w:spacing w:before="0" w:beforeAutospacing="0" w:after="0" w:afterAutospacing="0"/>
      <w:ind w:left="0" w:right="0"/>
      <w:jc w:val="both"/>
    </w:pPr>
    <w:rPr>
      <w:rFonts w:hint="eastAsia" w:ascii="宋体" w:hAnsi="宋体" w:eastAsia="宋体" w:cs="宋体"/>
      <w:kern w:val="0"/>
      <w:sz w:val="18"/>
      <w:szCs w:val="18"/>
      <w:lang w:val="en-US" w:eastAsia="zh-CN" w:bidi="ar"/>
    </w:rPr>
  </w:style>
  <w:style w:type="paragraph" w:styleId="10">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11">
    <w:name w:val="Normal (Web)"/>
    <w:basedOn w:val="1"/>
    <w:qFormat/>
    <w:uiPriority w:val="0"/>
    <w:pPr>
      <w:spacing w:before="0" w:beforeAutospacing="1" w:after="0" w:afterAutospacing="1"/>
      <w:ind w:left="0" w:right="0"/>
      <w:jc w:val="left"/>
    </w:pPr>
    <w:rPr>
      <w:rFonts w:hint="eastAsia" w:ascii="宋体" w:hAnsi="宋体" w:eastAsia="宋体" w:cs="宋体"/>
      <w:kern w:val="0"/>
      <w:sz w:val="24"/>
      <w:szCs w:val="24"/>
      <w:lang w:val="en-US" w:eastAsia="zh-CN" w:bidi="ar"/>
    </w:rPr>
  </w:style>
  <w:style w:type="paragraph" w:customStyle="1" w:styleId="14">
    <w:name w:val="普通(网站) Char"/>
    <w:basedOn w:val="1"/>
    <w:qFormat/>
    <w:uiPriority w:val="0"/>
    <w:pPr>
      <w:spacing w:before="0" w:beforeAutospacing="1" w:after="0" w:afterAutospacing="1"/>
      <w:ind w:left="0" w:right="0"/>
      <w:jc w:val="left"/>
    </w:pPr>
    <w:rPr>
      <w:rFonts w:hint="eastAsia" w:ascii="宋体" w:hAnsi="宋体" w:eastAsia="宋体" w:cs="宋体"/>
      <w:kern w:val="0"/>
      <w:sz w:val="24"/>
      <w:szCs w:val="24"/>
      <w:lang w:val="en-US" w:eastAsia="zh-CN" w:bidi="ar"/>
    </w:rPr>
  </w:style>
  <w:style w:type="paragraph" w:customStyle="1" w:styleId="15">
    <w:name w:val="HTML 预设格式 Char"/>
    <w:basedOn w:val="1"/>
    <w:qFormat/>
    <w:uiPriority w:val="0"/>
    <w:pPr>
      <w:spacing w:before="0" w:beforeAutospacing="0" w:after="0" w:afterAutospacing="0"/>
      <w:ind w:left="0" w:right="0"/>
      <w:jc w:val="left"/>
    </w:pPr>
    <w:rPr>
      <w:rFonts w:hint="eastAsia" w:ascii="宋体" w:hAnsi="宋体" w:eastAsia="宋体" w:cs="宋体"/>
      <w:kern w:val="0"/>
      <w:sz w:val="24"/>
      <w:szCs w:val="24"/>
      <w:lang w:val="en-US" w:eastAsia="zh-CN" w:bidi="ar"/>
    </w:rPr>
  </w:style>
  <w:style w:type="paragraph" w:customStyle="1" w:styleId="16">
    <w:name w:val="HTML 预设格式 Char Char"/>
    <w:basedOn w:val="1"/>
    <w:qFormat/>
    <w:uiPriority w:val="0"/>
    <w:pPr>
      <w:spacing w:before="0" w:beforeAutospacing="0" w:after="0" w:afterAutospacing="0"/>
      <w:ind w:left="0" w:right="0"/>
      <w:jc w:val="left"/>
    </w:pPr>
    <w:rPr>
      <w:rFonts w:hint="eastAsia" w:ascii="宋体" w:hAnsi="宋体" w:eastAsia="宋体" w:cs="宋体"/>
      <w:kern w:val="0"/>
      <w:sz w:val="24"/>
      <w:szCs w:val="24"/>
      <w:lang w:val="en-US" w:eastAsia="zh-CN" w:bidi="ar"/>
    </w:rPr>
  </w:style>
  <w:style w:type="paragraph" w:customStyle="1" w:styleId="17">
    <w:name w:val="Default"/>
    <w:basedOn w:val="1"/>
    <w:qFormat/>
    <w:uiPriority w:val="0"/>
    <w:pPr>
      <w:keepNext w:val="0"/>
      <w:keepLines w:val="0"/>
      <w:widowControl w:val="0"/>
      <w:suppressLineNumbers w:val="0"/>
      <w:autoSpaceDE w:val="0"/>
      <w:autoSpaceDN w:val="0"/>
      <w:adjustRightInd w:val="0"/>
      <w:spacing w:before="0" w:beforeAutospacing="0" w:after="0" w:afterAutospacing="0"/>
      <w:ind w:left="0" w:right="0"/>
      <w:jc w:val="left"/>
    </w:pPr>
    <w:rPr>
      <w:rFonts w:hint="default" w:ascii="仿宋_GB2312" w:hAnsi="宋体" w:eastAsia="仿宋_GB2312" w:cs="Times New Roman"/>
      <w:color w:val="000000"/>
      <w:kern w:val="0"/>
      <w:sz w:val="24"/>
      <w:szCs w:val="24"/>
      <w:lang w:val="en-US" w:eastAsia="zh-CN" w:bidi="ar"/>
    </w:rPr>
  </w:style>
  <w:style w:type="paragraph" w:customStyle="1" w:styleId="18">
    <w:name w:val="HTML 预设格式 Char Char Char"/>
    <w:basedOn w:val="1"/>
    <w:qFormat/>
    <w:uiPriority w:val="0"/>
    <w:pPr>
      <w:spacing w:before="0" w:beforeAutospacing="0" w:after="0" w:afterAutospacing="0"/>
      <w:ind w:left="0" w:right="0"/>
      <w:jc w:val="left"/>
    </w:pPr>
    <w:rPr>
      <w:rFonts w:hint="eastAsia" w:ascii="宋体" w:hAnsi="宋体" w:eastAsia="宋体" w:cs="宋体"/>
      <w:kern w:val="0"/>
      <w:sz w:val="24"/>
      <w:szCs w:val="24"/>
      <w:lang w:val="en-US" w:eastAsia="zh-CN" w:bidi="ar"/>
    </w:rPr>
  </w:style>
  <w:style w:type="character" w:customStyle="1" w:styleId="19">
    <w:name w:val="23"/>
    <w:basedOn w:val="13"/>
    <w:qFormat/>
    <w:uiPriority w:val="0"/>
    <w:rPr>
      <w:rFonts w:hint="default" w:ascii="Times New Roman" w:hAnsi="Times New Roman" w:cs="Times New Roman"/>
    </w:rPr>
  </w:style>
  <w:style w:type="character" w:customStyle="1" w:styleId="20">
    <w:name w:val="10"/>
    <w:basedOn w:val="13"/>
    <w:qFormat/>
    <w:uiPriority w:val="0"/>
    <w:rPr>
      <w:rFonts w:hint="default" w:ascii="Times New Roman" w:hAnsi="Times New Roman" w:cs="Times New Roman"/>
    </w:rPr>
  </w:style>
  <w:style w:type="character" w:customStyle="1" w:styleId="21">
    <w:name w:val="15"/>
    <w:basedOn w:val="13"/>
    <w:qFormat/>
    <w:uiPriority w:val="0"/>
    <w:rPr>
      <w:rFonts w:hint="default" w:ascii="Times New Roman" w:hAnsi="Times New Roman" w:cs="Times New Roman"/>
    </w:rPr>
  </w:style>
  <w:style w:type="character" w:customStyle="1" w:styleId="22">
    <w:name w:val="16"/>
    <w:basedOn w:val="13"/>
    <w:qFormat/>
    <w:uiPriority w:val="0"/>
    <w:rPr>
      <w:rFonts w:hint="default" w:ascii="Times New Roman" w:hAnsi="Times New Roman" w:cs="Times New Roman"/>
    </w:rPr>
  </w:style>
  <w:style w:type="character" w:customStyle="1" w:styleId="23">
    <w:name w:val="17"/>
    <w:basedOn w:val="13"/>
    <w:qFormat/>
    <w:uiPriority w:val="0"/>
    <w:rPr>
      <w:rFonts w:hint="default" w:ascii="Times New Roman" w:hAnsi="Times New Roman" w:cs="Times New Roman"/>
    </w:rPr>
  </w:style>
  <w:style w:type="character" w:customStyle="1" w:styleId="24">
    <w:name w:val="18"/>
    <w:basedOn w:val="13"/>
    <w:qFormat/>
    <w:uiPriority w:val="0"/>
    <w:rPr>
      <w:rFonts w:hint="default" w:ascii="Times New Roman" w:hAnsi="Times New Roman" w:cs="Times New Roman"/>
    </w:rPr>
  </w:style>
  <w:style w:type="paragraph" w:customStyle="1" w:styleId="25">
    <w:name w:val="普通(网站) Char Char"/>
    <w:basedOn w:val="1"/>
    <w:qFormat/>
    <w:uiPriority w:val="0"/>
    <w:pPr>
      <w:spacing w:before="0" w:beforeAutospacing="1" w:after="0" w:afterAutospacing="1"/>
      <w:ind w:left="0" w:right="0"/>
      <w:jc w:val="left"/>
    </w:pPr>
    <w:rPr>
      <w:rFonts w:hint="eastAsia" w:ascii="宋体" w:hAnsi="宋体" w:eastAsia="宋体" w:cs="宋体"/>
      <w:kern w:val="0"/>
      <w:sz w:val="24"/>
      <w:szCs w:val="24"/>
      <w:lang w:val="en-US" w:eastAsia="zh-CN" w:bidi="ar"/>
    </w:rPr>
  </w:style>
  <w:style w:type="character" w:customStyle="1" w:styleId="26">
    <w:name w:val="19"/>
    <w:basedOn w:val="13"/>
    <w:qFormat/>
    <w:uiPriority w:val="0"/>
    <w:rPr>
      <w:rFonts w:hint="default" w:ascii="Times New Roman" w:hAnsi="Times New Roman" w:cs="Times New Roman"/>
    </w:rPr>
  </w:style>
  <w:style w:type="character" w:customStyle="1" w:styleId="27">
    <w:name w:val="20"/>
    <w:basedOn w:val="13"/>
    <w:qFormat/>
    <w:uiPriority w:val="0"/>
    <w:rPr>
      <w:rFonts w:hint="default" w:ascii="Times New Roman" w:hAnsi="Times New Roman" w:cs="Times New Roman"/>
    </w:rPr>
  </w:style>
  <w:style w:type="character" w:customStyle="1" w:styleId="28">
    <w:name w:val="21"/>
    <w:basedOn w:val="13"/>
    <w:qFormat/>
    <w:uiPriority w:val="0"/>
    <w:rPr>
      <w:rFonts w:hint="default" w:ascii="Times New Roman" w:hAnsi="Times New Roman" w:cs="Times New Roman"/>
    </w:rPr>
  </w:style>
  <w:style w:type="character" w:customStyle="1" w:styleId="29">
    <w:name w:val="22"/>
    <w:basedOn w:val="13"/>
    <w:qFormat/>
    <w:uiPriority w:val="0"/>
    <w:rPr>
      <w:rFonts w:hint="default" w:ascii="Times New Roman" w:hAnsi="Times New Roman" w:cs="Times New Roman"/>
    </w:rPr>
  </w:style>
  <w:style w:type="character" w:customStyle="1" w:styleId="30">
    <w:name w:val="24"/>
    <w:basedOn w:val="13"/>
    <w:qFormat/>
    <w:uiPriority w:val="0"/>
    <w:rPr>
      <w:rFonts w:hint="default" w:ascii="Times New Roman" w:hAnsi="Times New Roman" w:cs="Times New Roman"/>
    </w:rPr>
  </w:style>
  <w:style w:type="paragraph" w:customStyle="1" w:styleId="31">
    <w:name w:val="pre Char"/>
    <w:basedOn w:val="1"/>
    <w:qFormat/>
    <w:uiPriority w:val="0"/>
    <w:pPr>
      <w:spacing w:before="0" w:beforeAutospacing="0" w:after="0" w:afterAutospacing="0"/>
      <w:ind w:left="0" w:right="0"/>
      <w:jc w:val="left"/>
    </w:pPr>
    <w:rPr>
      <w:rFonts w:hint="eastAsia" w:ascii="宋体" w:hAnsi="宋体" w:eastAsia="宋体" w:cs="宋体"/>
      <w:kern w:val="0"/>
      <w:sz w:val="24"/>
      <w:szCs w:val="24"/>
      <w:lang w:val="en-US" w:eastAsia="zh-CN" w:bidi="ar"/>
    </w:rPr>
  </w:style>
  <w:style w:type="character" w:customStyle="1" w:styleId="32">
    <w:name w:val="25"/>
    <w:basedOn w:val="13"/>
    <w:qFormat/>
    <w:uiPriority w:val="0"/>
    <w:rPr>
      <w:rFonts w:hint="default" w:ascii="Times New Roman" w:hAnsi="Times New Roman" w:cs="Times New Roman"/>
    </w:rPr>
  </w:style>
  <w:style w:type="paragraph" w:customStyle="1" w:styleId="33">
    <w:name w:val="普通(网站) Char Char Char"/>
    <w:basedOn w:val="1"/>
    <w:qFormat/>
    <w:uiPriority w:val="0"/>
    <w:pPr>
      <w:spacing w:before="0" w:beforeAutospacing="1" w:after="0" w:afterAutospacing="1"/>
      <w:ind w:left="0" w:right="0"/>
      <w:jc w:val="left"/>
    </w:pPr>
    <w:rPr>
      <w:rFonts w:hint="eastAsia" w:ascii="宋体" w:hAnsi="宋体" w:eastAsia="宋体" w:cs="宋体"/>
      <w:kern w:val="0"/>
      <w:sz w:val="24"/>
      <w:szCs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file:///C:\Users\Administrator\AppData\Local\Temp\a28936532f66425cbd5c549d78be0093\Users\Administrator\AppData\Local\Temp\~tmp%25257B7e348a10-c61e-46d7-b39e-e698ef1f8592%25257D394834.files/~tmp%25257B7e348a10-c61e-46d7-b39e-e698ef1f8592%25257D3948343417.png" TargetMode="External"/><Relationship Id="rId8" Type="http://schemas.openxmlformats.org/officeDocument/2006/relationships/image" Target="media/image2.png"/><Relationship Id="rId7" Type="http://schemas.openxmlformats.org/officeDocument/2006/relationships/image" Target="file:///C:\Users\Administrator\AppData\Local\Temp\a28936532f66425cbd5c549d78be0093\Users\Administrator\AppData\Local\Temp\~tmp%25257B7e348a10-c61e-46d7-b39e-e698ef1f8592%25257D394834.files/~tmp%25257B7e348a10-c61e-46d7-b39e-e698ef1f8592%25257D3948343120.png" TargetMode="External"/><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4" Type="http://schemas.openxmlformats.org/officeDocument/2006/relationships/fontTable" Target="fontTable.xml"/><Relationship Id="rId33" Type="http://schemas.openxmlformats.org/officeDocument/2006/relationships/customXml" Target="../customXml/item1.xml"/><Relationship Id="rId32" Type="http://schemas.openxmlformats.org/officeDocument/2006/relationships/image" Target="file:///C:\Users\Administrator\AppData\Local\Temp\a28936532f66425cbd5c549d78be0093\Users\Administrator\AppData\Local\Temp\~tmp%25257B7e348a10-c61e-46d7-b39e-e698ef1f8592%25257D394834.files/~tmp%25257B7e348a10-c61e-46d7-b39e-e698ef1f8592%25257D39483416056.png" TargetMode="External"/><Relationship Id="rId31" Type="http://schemas.openxmlformats.org/officeDocument/2006/relationships/image" Target="media/image14.png"/><Relationship Id="rId30" Type="http://schemas.openxmlformats.org/officeDocument/2006/relationships/image" Target="file:///C:\Users\Administrator\AppData\Local\Temp\a28936532f66425cbd5c549d78be0093\Users\Administrator\AppData\Local\Temp\~tmp%25257B7e348a10-c61e-46d7-b39e-e698ef1f8592%25257D394834.files/~tmp%25257B7e348a10-c61e-46d7-b39e-e698ef1f8592%25257D39483413794.png" TargetMode="External"/><Relationship Id="rId3" Type="http://schemas.openxmlformats.org/officeDocument/2006/relationships/footnotes" Target="footnotes.xml"/><Relationship Id="rId29" Type="http://schemas.openxmlformats.org/officeDocument/2006/relationships/image" Target="media/image13.png"/><Relationship Id="rId28" Type="http://schemas.openxmlformats.org/officeDocument/2006/relationships/image" Target="file:///C:\Users\Administrator\AppData\Local\Temp\a28936532f66425cbd5c549d78be0093\Users\Administrator\AppData\Local\Temp\~tmp%25257B7e348a10-c61e-46d7-b39e-e698ef1f8592%25257D394834.files/~tmp%25257B7e348a10-c61e-46d7-b39e-e698ef1f8592%25257D39483413259.png" TargetMode="External"/><Relationship Id="rId27" Type="http://schemas.openxmlformats.org/officeDocument/2006/relationships/image" Target="media/image12.png"/><Relationship Id="rId26" Type="http://schemas.openxmlformats.org/officeDocument/2006/relationships/image" Target="file:///C:\Users\Administrator\AppData\Local\Temp\a28936532f66425cbd5c549d78be0093\Users\Administrator\AppData\Local\Temp\~tmp%25257B7e348a10-c61e-46d7-b39e-e698ef1f8592%25257D394834.files/~tmp%25257B7e348a10-c61e-46d7-b39e-e698ef1f8592%25257D3948346133.png" TargetMode="External"/><Relationship Id="rId25" Type="http://schemas.openxmlformats.org/officeDocument/2006/relationships/image" Target="media/image11.png"/><Relationship Id="rId24" Type="http://schemas.openxmlformats.org/officeDocument/2006/relationships/image" Target="file:///C:\Users\Administrator\AppData\Local\Temp\a28936532f66425cbd5c549d78be0093\Users\Administrator\AppData\Local\Temp\~tmp%25257B7e348a10-c61e-46d7-b39e-e698ef1f8592%25257D394834.files/~tmp%25257B7e348a10-c61e-46d7-b39e-e698ef1f8592%25257D3948345830.png" TargetMode="External"/><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file:///C:\Users\Administrator\AppData\Local\Temp\a28936532f66425cbd5c549d78be0093\Users\Administrator\AppData\Local\Temp\~tmp%25257B7e348a10-c61e-46d7-b39e-e698ef1f8592%25257D394834.files/~tmp%25257B7e348a10-c61e-46d7-b39e-e698ef1f8592%25257D3948345221.png" TargetMode="External"/><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file:///C:\Users\Administrator\AppData\Local\Temp\a28936532f66425cbd5c549d78be0093\Users\Administrator\AppData\Local\Temp\~tmp%25257B7e348a10-c61e-46d7-b39e-e698ef1f8592%25257D394834.files/~tmp%25257B7e348a10-c61e-46d7-b39e-e698ef1f8592%25257D3948344913.png" TargetMode="External"/><Relationship Id="rId18" Type="http://schemas.openxmlformats.org/officeDocument/2006/relationships/image" Target="media/image7.png"/><Relationship Id="rId17" Type="http://schemas.openxmlformats.org/officeDocument/2006/relationships/image" Target="file:///C:\Users\Administrator\AppData\Local\Temp\a28936532f66425cbd5c549d78be0093\Users\Administrator\AppData\Local\Temp\~tmp%25257B7e348a10-c61e-46d7-b39e-e698ef1f8592%25257D394834.files/~tmp%25257B7e348a10-c61e-46d7-b39e-e698ef1f8592%25257D3948344607.png" TargetMode="External"/><Relationship Id="rId16" Type="http://schemas.openxmlformats.org/officeDocument/2006/relationships/image" Target="media/image6.png"/><Relationship Id="rId15" Type="http://schemas.openxmlformats.org/officeDocument/2006/relationships/image" Target="file:///C:\Users\Administrator\AppData\Local\Temp\a28936532f66425cbd5c549d78be0093\Users\Administrator\AppData\Local\Temp\~tmp%25257B7e348a10-c61e-46d7-b39e-e698ef1f8592%25257D394834.files/~tmp%25257B7e348a10-c61e-46d7-b39e-e698ef1f8592%25257D3948344308.png" TargetMode="External"/><Relationship Id="rId14" Type="http://schemas.openxmlformats.org/officeDocument/2006/relationships/image" Target="media/image5.png"/><Relationship Id="rId13" Type="http://schemas.openxmlformats.org/officeDocument/2006/relationships/image" Target="file:///C:\Users\Administrator\AppData\Local\Temp\a28936532f66425cbd5c549d78be0093\Users\Administrator\AppData\Local\Temp\~tmp%25257B7e348a10-c61e-46d7-b39e-e698ef1f8592%25257D394834.files/~tmp%25257B7e348a10-c61e-46d7-b39e-e698ef1f8592%25257D3948344011.png" TargetMode="External"/><Relationship Id="rId12" Type="http://schemas.openxmlformats.org/officeDocument/2006/relationships/image" Target="media/image4.png"/><Relationship Id="rId11" Type="http://schemas.openxmlformats.org/officeDocument/2006/relationships/image" Target="file:///C:\Users\Administrator\AppData\Local\Temp\a28936532f66425cbd5c549d78be0093\Users\Administrator\AppData\Local\Temp\~tmp%25257B7e348a10-c61e-46d7-b39e-e698ef1f8592%25257D394834.files/~tmp%25257B7e348a10-c61e-46d7-b39e-e698ef1f8592%25257D3948343714.png" TargetMode="External"/><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30</Pages>
  <Words>8911</Words>
  <Characters>11911</Characters>
  <Lines>1</Lines>
  <Paragraphs>1</Paragraphs>
  <TotalTime>3</TotalTime>
  <ScaleCrop>false</ScaleCrop>
  <LinksUpToDate>false</LinksUpToDate>
  <CharactersWithSpaces>11919</CharactersWithSpaces>
  <Application>WPS Office_11.1.0.14309_F1E327BC-269C-435d-A152-05C5408002CA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2023-09-04T00:51:00Z</dcterms:created>
  <dc:creator>Administrator</dc:creator>
  <cp:lastModifiedBy>I'm 等等 要努力</cp:lastModifiedBy>
  <dcterms:modified xsi:type="dcterms:W3CDTF">2023-09-04T01:41:20Z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4CA7C49197074504AD0D49F2C80812B7_13</vt:lpwstr>
  </property>
</Properties>
</file>